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70" w:rsidRDefault="008F688D">
      <w:pPr>
        <w:pStyle w:val="1"/>
        <w:widowControl/>
        <w:spacing w:before="300" w:beforeAutospacing="0" w:after="30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 w:val="0"/>
          <w:bCs w:val="0"/>
          <w:spacing w:val="-20"/>
          <w:sz w:val="44"/>
          <w:szCs w:val="44"/>
        </w:rPr>
        <w:t>龙亭区金融工作局关于首贷户长效培育机制</w:t>
      </w:r>
    </w:p>
    <w:p w:rsidR="00ED5A70" w:rsidRDefault="008F688D">
      <w:pPr>
        <w:pStyle w:val="1"/>
        <w:widowControl/>
        <w:spacing w:before="300" w:beforeAutospacing="0" w:after="30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pacing w:val="-20"/>
          <w:sz w:val="44"/>
          <w:szCs w:val="44"/>
        </w:rPr>
        <w:t>工作方案</w:t>
      </w:r>
    </w:p>
    <w:bookmarkEnd w:id="0"/>
    <w:p w:rsidR="00ED5A70" w:rsidRDefault="008F688D">
      <w:pPr>
        <w:pStyle w:val="a3"/>
        <w:widowControl/>
        <w:shd w:val="clear" w:color="auto" w:fill="FFFFFF"/>
        <w:spacing w:beforeAutospacing="0" w:afterAutospacing="0" w:line="58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为进一步深化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微金融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服务差异化细分工作，积极借鉴和探索“首贷户”拓展与培育路径，同时建立涵盖业务拓展、授信管理、考核激励、融资增信以及监管评价等多维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度支持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保障的首贷户管理体系，促进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金融服务增量扩面、提质增效，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制定方案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如下：</w:t>
      </w:r>
    </w:p>
    <w:p w:rsidR="00ED5A70" w:rsidRDefault="008F688D">
      <w:pPr>
        <w:pStyle w:val="a3"/>
        <w:widowControl/>
        <w:shd w:val="clear" w:color="auto" w:fill="FFFFFF"/>
        <w:spacing w:beforeAutospacing="0" w:afterAutospacing="0" w:line="58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、建立适合首贷户特点“绿色审批通道”。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鼓励各银行机构要针对首贷户特点，建立差异化的评审体系，为首贷户授信开通“绿色审批通道”。一是充分运用内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外部各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类信息验证其经营情况，降低对财务报表的依赖；二是注重考察其真实经营状况和第一还款来源，同时判断其未来发展潜力，结合小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融资特点和需求，丰富信用贷款产品体系，加大信用贷款支持力度，支持更多的小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获得免抵押担保的信用贷款支持。三是下沉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尽职调查，优化授权审批管理权限和业务流程，充分把握和准确判断实质风险，提高有效需求满足度。鼓励首贷户授信条件不高于同资质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的有贷客户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，在融资利率、抵押折扣率等方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面适用优惠条件。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、推进</w:t>
      </w:r>
      <w:proofErr w:type="gramStart"/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实施对首贷户</w:t>
      </w:r>
      <w:proofErr w:type="gramEnd"/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的“固本强基”工作。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各银行机构应不断采取措施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深化对首贷户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的培育工作：一是从源头抓起，积极向首贷户普及金融知识，同时帮助首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贷户树立良好信用基础；二是鼓励首贷户规范财务管理和公司治理，提升财务透明程度，加强业务往来合作与互动，及时了解和掌握首贷户的业务经营和财务状况；三是帮助首贷户树立理性负债经营理念，把握适度举债界限，切实防范过度负债风险；四是协助首贷户合理做好财务规划并提供相关咨询服务，不断提升首贷户对金融服务的获得感、满意度，同时提升首贷户总体素质水平，夯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银行业机构自身的客户基础。</w:t>
      </w:r>
    </w:p>
    <w:p w:rsidR="00ED5A70" w:rsidRDefault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、建立健全对拓展首贷户的考核激励机制。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鼓励各银行机构从以下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方面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加强对首贷户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拓展工作的考核激励：一是将首贷户拓展指标纳入内部考核，加大考核权重，并给予高于有贷户的激励标准，切实加大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对首贷款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户拓展工作的正向考核激励力度；二是对“首贷户”相关信贷产品，落实内部转移定价优惠或经济利润补贴，充分调动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基层行展业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的积极性；三是细化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完善首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贷户尽职免责机制，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明确首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贷户尽职免责内部认定标准和流程，如无明显证据表明失职的均认定为尽职，防止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过度问责影响首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贷户拓展工作持续性。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四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、维护良好的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首贷户拓展市场环境和秩序。</w:t>
      </w:r>
    </w:p>
    <w:p w:rsidR="00ED5A70" w:rsidRDefault="008F688D" w:rsidP="008F688D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各银行机构首先应结合自身定位和经营特点，细分小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微客户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群体，形成各具特色、错位竞争的小微金融市场格局；其次，要加大技术研发和人员培训力度，积极运用大数据、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云计算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等手段，探索具有本行特色的信贷技术和管理模式；再次，要从企业生产经营的真实融资需求出发，有序拓展首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贷户，在推动小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金融服务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增量扩面同时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，切实防范对小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微企业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过度授信的“垒小户”风险。金融监管部门对违规开展不正当竞争、扰乱首贷户拓展市场秩序的行为要严格按规定查处。</w:t>
      </w:r>
    </w:p>
    <w:p w:rsidR="00ED5A70" w:rsidRDefault="00ED5A70">
      <w:pPr>
        <w:widowControl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D5A70" w:rsidRDefault="00ED5A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5A70" w:rsidRDefault="008F688D">
      <w:pPr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龙亭区金融工作局</w:t>
      </w:r>
    </w:p>
    <w:p w:rsidR="00ED5A70" w:rsidRDefault="008F688D">
      <w:pPr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D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zc2NzZmYzk4MjlkYWVkMDg2ZTMxZDdhNzRiNGEifQ=="/>
  </w:docVars>
  <w:rsids>
    <w:rsidRoot w:val="00ED5A70"/>
    <w:rsid w:val="008F688D"/>
    <w:rsid w:val="00ED5A70"/>
    <w:rsid w:val="4FD6191A"/>
    <w:rsid w:val="54F57D63"/>
    <w:rsid w:val="61951151"/>
    <w:rsid w:val="7AD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5CC1"/>
  <w15:docId w15:val="{34E3AC0F-2CA7-4D34-802F-30F2B9C5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陈 一赫</cp:lastModifiedBy>
  <cp:revision>2</cp:revision>
  <cp:lastPrinted>2022-10-16T03:11:00Z</cp:lastPrinted>
  <dcterms:created xsi:type="dcterms:W3CDTF">2023-07-15T07:24:00Z</dcterms:created>
  <dcterms:modified xsi:type="dcterms:W3CDTF">2023-07-15T07:24:00Z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F420C81340A9467FA437E552580F32BC</vt:lpwstr>
  </property>
</Properties>
</file>