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5FD" w:rsidRDefault="003B1AA6" w:rsidP="003919F1">
      <w:pPr>
        <w:spacing w:line="58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龙亭区重大行政决策工作办法</w:t>
      </w:r>
    </w:p>
    <w:p w:rsidR="001B05FD" w:rsidRDefault="001B05FD">
      <w:pPr>
        <w:spacing w:line="580" w:lineRule="exact"/>
        <w:jc w:val="center"/>
        <w:rPr>
          <w:rFonts w:ascii="黑体" w:eastAsia="黑体" w:hAnsi="黑体" w:cs="黑体"/>
          <w:sz w:val="32"/>
          <w:szCs w:val="32"/>
        </w:rPr>
      </w:pPr>
    </w:p>
    <w:p w:rsidR="001B05FD" w:rsidRDefault="003B1AA6">
      <w:pPr>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第一条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为了健全科学、民主、依法决策机制，规范重大行政决策程序，提高决策质量和效率，明确决策责任，根据宪法、地方各级人民代表大会和地方各级人民政府组织法等规定，制定本办法。</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第二条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决策机关重大行政决策的作出和调整程序，适用本办法。</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第三条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本办法所称重大行政决策事项（以下简称决策事项）包括：</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（一）制定有关公共服务、市场监管、社会管理、环境保护等方面的重大公共政策和措施；</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（二）制定经济和社会发展等方面的重要规划；</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（三）制定开发利用、保护重要自然资源和文化资源的重大公共政策和措施；</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（四）决定在本区域实施的</w:t>
      </w:r>
      <w:r>
        <w:rPr>
          <w:rFonts w:ascii="Times New Roman" w:eastAsia="仿宋_GB2312" w:hAnsi="Times New Roman" w:cs="Times New Roman" w:hint="eastAsia"/>
          <w:sz w:val="32"/>
          <w:szCs w:val="32"/>
        </w:rPr>
        <w:t>重大公共建设项目；</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（五）决定对经济社会发展有重大影响、涉及重大公共利益或者社会公众切身利益的其他重大事项。</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法律、行政法规对本条第一款规定事项的决策程序另有规定的，依照其规定。财政政策、货币政策等宏观调控决策，政府立法决策以及突发事件应急处置决策不适用本办法。</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决策机关可以根据本条第一款的规定，结合职责权限和本地实际，确定决策事项目录、标准，经同级党委同意后向社会公布，并根据实际情况调整。</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第四条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重大行政决策必须坚持和加强党的全面领导，全面贯彻党的路线方针政策和决策部署，发挥党的领导核心作用，把党的领</w:t>
      </w:r>
      <w:r>
        <w:rPr>
          <w:rFonts w:ascii="Times New Roman" w:eastAsia="仿宋_GB2312" w:hAnsi="Times New Roman" w:cs="Times New Roman" w:hint="eastAsia"/>
          <w:sz w:val="32"/>
          <w:szCs w:val="32"/>
        </w:rPr>
        <w:t>导贯彻到重大行政决策全过程。</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第五条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作出重大行政决策应当遵循科学决策原则，贯彻创新、协调、绿色、开放、共享的发展理念，坚持从实际出发，运用科学技术和方法，尊重客观规律，适应经济社会发展和全面深化改革要求。</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第六条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作出重大行政决策应当遵循民主决策原则，充分听取各方面意见，保障人民群众通过多种途径和形式参与决策。</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第七条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作出重大行政决策应当遵循依法决策原则，严格遵守法定权限，依法履行法定程序，保证决策内容符合法律、法规和规章等规定。</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第八条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重大行政决策依法接受本级人民代表大会及其常务委员会的监督</w:t>
      </w:r>
      <w:r>
        <w:rPr>
          <w:rFonts w:ascii="Times New Roman" w:eastAsia="仿宋_GB2312" w:hAnsi="Times New Roman" w:cs="Times New Roman" w:hint="eastAsia"/>
          <w:sz w:val="32"/>
          <w:szCs w:val="32"/>
        </w:rPr>
        <w:t>，根据法律、法规规定属于本级人民代表大会及其常务委员会讨论决定的重大事项范围或者应当在出台前向本级人民代表大会常务委员会报告的，按照有关规定办理。</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上级行政机关应当加强对下级行政机关重大行政决策的监督。审计机关按照规定对重大行政决策进行监督。</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第九条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重大行政决策情况应当作为考核评价决策机关及</w:t>
      </w:r>
      <w:r>
        <w:rPr>
          <w:rFonts w:ascii="Times New Roman" w:eastAsia="仿宋_GB2312" w:hAnsi="Times New Roman" w:cs="Times New Roman" w:hint="eastAsia"/>
          <w:sz w:val="32"/>
          <w:szCs w:val="32"/>
        </w:rPr>
        <w:lastRenderedPageBreak/>
        <w:t>其领导人员的重要内容。</w:t>
      </w:r>
    </w:p>
    <w:p w:rsidR="001B05FD" w:rsidRDefault="001B05FD">
      <w:pPr>
        <w:spacing w:line="580" w:lineRule="exact"/>
        <w:jc w:val="center"/>
        <w:rPr>
          <w:rFonts w:ascii="黑体" w:eastAsia="黑体" w:hAnsi="黑体" w:cs="黑体"/>
          <w:sz w:val="32"/>
          <w:szCs w:val="32"/>
        </w:rPr>
      </w:pPr>
    </w:p>
    <w:p w:rsidR="001B05FD" w:rsidRDefault="003B1AA6">
      <w:pPr>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决策草案的形成</w:t>
      </w:r>
    </w:p>
    <w:p w:rsidR="001B05FD" w:rsidRDefault="003B1AA6">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第一节</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决策启动</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第十条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对各方面提出的决策事项建议，按照下列规定进行研究论证后，报请决策机关决定是否启动决策程序：</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（一）决策机关领导人员提出决策事项建议的，交有关单位研究论证；</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（二）决策机关所属部门或者下一级人民政府提出决策事项建议的，应当论证拟解决的主要问题、建议理由和依据、解决问题的初步方案及其必要性、可行性等；</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（三）人大代表、政协委员等通过建议、提案等方式提出决策事项建议，以及公民、法人或者其他组织提出书面决策事项建议的，交有关单位研究论证。</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第十一条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决策机关决定启动决策程序的，应当明确决策事项的承办单位（以下简称决策承办单位），由决策承办单位负责重大行政决策草案的拟订等工作。决策事项需要两个以上单位承办</w:t>
      </w:r>
      <w:r>
        <w:rPr>
          <w:rFonts w:ascii="Times New Roman" w:eastAsia="仿宋_GB2312" w:hAnsi="Times New Roman" w:cs="Times New Roman" w:hint="eastAsia"/>
          <w:sz w:val="32"/>
          <w:szCs w:val="32"/>
        </w:rPr>
        <w:t>的，应当明确牵头的决策承办单位。</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第十二条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决策承办单位应当在广泛深入开展调查研究、全面准确掌握有关信息、充分协商协调的基础上，拟订决策草案。</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决策承办单位应当全面梳理与决策事项有关的法律、法规、规章和政策，使决策草案合法合规、与有关政策相衔接。</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决策承办单位根据需要对决策事项涉及的人财物投入、资源消耗、环境影响等成本和经济、社会、环境效益进行分析预测。</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有关方面对决策事项存在较大分歧的，决策承办单位可以提出两个以上方案。</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第十三条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决策事项涉及决策机关所属部门、下一级人民政府等单位的职责，或者与其关系</w:t>
      </w:r>
      <w:r>
        <w:rPr>
          <w:rFonts w:ascii="Times New Roman" w:eastAsia="仿宋_GB2312" w:hAnsi="Times New Roman" w:cs="Times New Roman" w:hint="eastAsia"/>
          <w:sz w:val="32"/>
          <w:szCs w:val="32"/>
        </w:rPr>
        <w:t>紧密的，决策承办单位应当与其充分协商；不能取得一致意见的，应当向决策机关说明争议的主要问题，有关单位的意见，决策承办单位的意见、理由和依据。</w:t>
      </w:r>
    </w:p>
    <w:p w:rsidR="001B05FD" w:rsidRDefault="003B1AA6">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第二节</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公众参与</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第十四条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决策承办单位应当采取便于社会公众参与的方式充分听取意见，依法不予公开的决策事项除外。</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听取意见可以采取座谈会、听证会、实地走访、书面征求意见、向社会公开征求意见、问卷调查、民意调查等多种方式。</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决策事项涉及特定群体利益的，决策承办单位应当与相关人民团体、社会组织以及群众代表进行沟通协商，充分听取相关群体的意见建议。</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第十五条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决策事项</w:t>
      </w:r>
      <w:r>
        <w:rPr>
          <w:rFonts w:ascii="Times New Roman" w:eastAsia="仿宋_GB2312" w:hAnsi="Times New Roman" w:cs="Times New Roman" w:hint="eastAsia"/>
          <w:sz w:val="32"/>
          <w:szCs w:val="32"/>
        </w:rPr>
        <w:t>向社会公开征求意见的，决策承办单位应当通过政府网站、政务新媒体以及报刊、广播、电视等便于社会公众知晓的途径，公布决策草案及其说明等材料，明确提出意见的方式和期限。公开征求意见的期限一般不少于</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日；因情况紧急等原因需要缩短期限的，公开征求意见时应当予以说明。</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对社会公众普遍关心或者专业性、技术性较强的问题，决策</w:t>
      </w:r>
      <w:r>
        <w:rPr>
          <w:rFonts w:ascii="Times New Roman" w:eastAsia="仿宋_GB2312" w:hAnsi="Times New Roman" w:cs="Times New Roman" w:hint="eastAsia"/>
          <w:sz w:val="32"/>
          <w:szCs w:val="32"/>
        </w:rPr>
        <w:lastRenderedPageBreak/>
        <w:t>承办单位可以通过专家访谈等方式进行解释说明。</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第十六条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决策事项直接涉及公民、法人、其他组织切身利益或者存在较大分歧的，可以召开听证会。法律、法规、规章对召开听证会另有规定的，依照其规定。</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决策承办</w:t>
      </w:r>
      <w:r>
        <w:rPr>
          <w:rFonts w:ascii="Times New Roman" w:eastAsia="仿宋_GB2312" w:hAnsi="Times New Roman" w:cs="Times New Roman" w:hint="eastAsia"/>
          <w:sz w:val="32"/>
          <w:szCs w:val="32"/>
        </w:rPr>
        <w:t>单位或者组织听证会的其他单位应当提前公布决策草案及其说明等材料，明确听证时间、地点等信息。</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要遴选听证参加人的，决策承办单位或者组织听证会的其他单位应当提前公布听证参加人遴选办法，公平公开组织遴选，保证相关各方都有代表参加听证会。听证参加人名单应当提前向社会公布。听证会材料应当于召开听证会</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日前送达听证参加人。</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第十七条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听证会应当按照下列程序公开举行：</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（一）决策承办单位介绍决策草案、依据和有关情况；</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（二）听证参加人陈述意见，进行询问、质证和辩论，必要时可以由决策承办单位或者有关专家进行解释说明；</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（三）听证参加人确认听证会记录并签字。</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第十八条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决策承办单位应当对社会各方面提出的意见进行归纳整理、研究论证，充分采纳合理意见，完善决策草案。</w:t>
      </w:r>
    </w:p>
    <w:p w:rsidR="001B05FD" w:rsidRDefault="003B1AA6">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第三节</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风险评估</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第十九条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重大行政决策的实施可能对社会稳定、公共安全等方面造成不利影响的，决策承办单位或者负责风险评估工作的其他单位应当组织评估决策草案的风险可控性。</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按照有关规定已对有关风险进行评价、评估的，不作重复评估。</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第二十条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开展风险评估，可以通过舆情跟踪、重点走访、会商分析等方式，运用定性分析与定量分析等方法，对决策实施的风险进行科学预测、综</w:t>
      </w:r>
      <w:r>
        <w:rPr>
          <w:rFonts w:ascii="Times New Roman" w:eastAsia="仿宋_GB2312" w:hAnsi="Times New Roman" w:cs="Times New Roman" w:hint="eastAsia"/>
          <w:sz w:val="32"/>
          <w:szCs w:val="32"/>
        </w:rPr>
        <w:t>合研判。</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开展风险评估，应当听取有关部门的意见，形成风险评估报告，明确风险点，提出风险防范措施和处置预案。</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开展风险评估，可以委托专业机构、社会组织等第三方进行。</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第二十一条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风险评估结果应当作为重大行政决策的重要依据。决策机关认为风险可控的，可以作出决策；认为风险不可控的，在采取调整决策草案等措施确保风险可控后，可以作出决策。</w:t>
      </w:r>
    </w:p>
    <w:p w:rsidR="001B05FD" w:rsidRDefault="001B05FD">
      <w:pPr>
        <w:spacing w:line="580" w:lineRule="exact"/>
        <w:jc w:val="center"/>
        <w:rPr>
          <w:rFonts w:ascii="黑体" w:eastAsia="黑体" w:hAnsi="黑体" w:cs="黑体"/>
          <w:sz w:val="32"/>
          <w:szCs w:val="32"/>
        </w:rPr>
      </w:pPr>
    </w:p>
    <w:p w:rsidR="001B05FD" w:rsidRDefault="003B1AA6">
      <w:pPr>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合法性审查和集体讨论决定</w:t>
      </w:r>
    </w:p>
    <w:p w:rsidR="001B05FD" w:rsidRDefault="003B1AA6">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第一节</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合法性审查</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第二十二条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决策草案提交决策机关讨论前，应当由负责合法性审查的部门进行合法性审查。不得以征求意见等方式代替合法性审查。</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决策草案未经合法性审查或者经审查不合法的，不得提交决策机关讨论。对国家尚无明确规定的探索性改革决策事项，可以明示法律风险，提交决策机关讨论。</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第二十三条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送请合法性审查，应当提供决策草案及相关材</w:t>
      </w:r>
      <w:r>
        <w:rPr>
          <w:rFonts w:ascii="Times New Roman" w:eastAsia="仿宋_GB2312" w:hAnsi="Times New Roman" w:cs="Times New Roman" w:hint="eastAsia"/>
          <w:sz w:val="32"/>
          <w:szCs w:val="32"/>
        </w:rPr>
        <w:lastRenderedPageBreak/>
        <w:t>料，包括有关法律、法规、规章等依据和履行决策法定程序的说明等。提供的材料不符合要求的，负责合法性审查的部门可以退回，或者要求补充。</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送请合法性审查，应当保证必要的审查时间，一般不少于</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个工作日。</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第二十四条</w:t>
      </w:r>
      <w:r>
        <w:rPr>
          <w:rFonts w:ascii="Times New Roman" w:eastAsia="楷体_GB2312" w:hAnsi="Times New Roman" w:cs="Times New Roman" w:hint="eastAsia"/>
          <w:bCs/>
          <w:sz w:val="32"/>
          <w:szCs w:val="32"/>
        </w:rPr>
        <w:t xml:space="preserve"> </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合法性审查的内容包括：</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（一）决策事项是否符合法定权限；</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（二）决策草案的形成是否履行相关法定程序；</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（三）决策草案内容是否符合有关法律、法规、规章和国家政策的规定。</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第二十五条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负责合法性审查的部门应当及时提出合法性审查意见，并对合法性审查意见负责。在合法性审查过程中，应当组织法律顾问、公职律师提出法律意见。决策承办单位根据合法性审查意见进行必要的调整或者补充。</w:t>
      </w:r>
    </w:p>
    <w:p w:rsidR="001B05FD" w:rsidRDefault="003B1AA6">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第二节</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集体讨论决定和决策公布</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第二十六条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决策承办单位提交决策机关讨论决策草案，应当报送下列材料：</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（一）决策草案及相关材料，决策草案</w:t>
      </w:r>
      <w:r>
        <w:rPr>
          <w:rFonts w:ascii="Times New Roman" w:eastAsia="仿宋_GB2312" w:hAnsi="Times New Roman" w:cs="Times New Roman" w:hint="eastAsia"/>
          <w:sz w:val="32"/>
          <w:szCs w:val="32"/>
        </w:rPr>
        <w:t>涉及市场主体经济活动的，应当包含公平竞争审查的有关情况；</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（二）履行公众参与程序的，同时报送社会公众提出的主要意见的研究采纳情况；</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（三）履行专家论证程序的，同时报送专家论证意见的研究</w:t>
      </w:r>
      <w:r>
        <w:rPr>
          <w:rFonts w:ascii="Times New Roman" w:eastAsia="仿宋_GB2312" w:hAnsi="Times New Roman" w:cs="Times New Roman" w:hint="eastAsia"/>
          <w:sz w:val="32"/>
          <w:szCs w:val="32"/>
        </w:rPr>
        <w:lastRenderedPageBreak/>
        <w:t>采纳情况；</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（四）履行风险评估程序的，同时报送风险评估报告等有关材料；</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（五）合法性审查意见；</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（六）需要报送的其他材料。</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第二十七条</w:t>
      </w:r>
      <w:r>
        <w:rPr>
          <w:rFonts w:ascii="Times New Roman" w:eastAsia="楷体_GB2312" w:hAnsi="Times New Roman" w:cs="Times New Roman" w:hint="eastAsia"/>
          <w:bCs/>
          <w:sz w:val="32"/>
          <w:szCs w:val="32"/>
        </w:rPr>
        <w:t xml:space="preserve">  </w:t>
      </w:r>
      <w:r>
        <w:rPr>
          <w:rFonts w:ascii="Times New Roman" w:eastAsia="仿宋_GB2312" w:hAnsi="Times New Roman" w:cs="Times New Roman" w:hint="eastAsia"/>
          <w:sz w:val="32"/>
          <w:szCs w:val="32"/>
        </w:rPr>
        <w:t>决策草案应当经决策机关常务会议或者全体会议讨论。决策机关行政首长在集体讨论的基础上作出决定。</w:t>
      </w:r>
    </w:p>
    <w:p w:rsidR="001B05FD" w:rsidRDefault="001B05FD">
      <w:pPr>
        <w:spacing w:line="580" w:lineRule="exact"/>
        <w:jc w:val="center"/>
        <w:rPr>
          <w:rFonts w:ascii="黑体" w:eastAsia="黑体" w:hAnsi="黑体" w:cs="黑体"/>
          <w:sz w:val="32"/>
          <w:szCs w:val="32"/>
        </w:rPr>
      </w:pPr>
    </w:p>
    <w:p w:rsidR="001B05FD" w:rsidRDefault="003B1AA6">
      <w:pPr>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决策执行和调整</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第二十八条</w:t>
      </w:r>
      <w:r>
        <w:rPr>
          <w:rFonts w:ascii="Times New Roman" w:eastAsia="仿宋_GB2312" w:hAnsi="Times New Roman" w:cs="Times New Roman" w:hint="eastAsia"/>
          <w:sz w:val="32"/>
          <w:szCs w:val="32"/>
        </w:rPr>
        <w:t xml:space="preserve">　决策机关应当明确负责重大行政决策执行工作的单位（以下简称决策执行单位），并对决策执行情况进行督促检查。决策执行单位应当依法全面、及时、正确执行重大行政决策。定期执行的重大行政决策，在决策执行的中期和终期向决策机关报告决策执行情况；需长期执行的重大行政决策，按年度向决策机关报告决策执行情况。</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第二十九条</w:t>
      </w:r>
      <w:r>
        <w:rPr>
          <w:rFonts w:ascii="Times New Roman" w:eastAsia="仿宋_GB2312" w:hAnsi="Times New Roman" w:cs="Times New Roman" w:hint="eastAsia"/>
          <w:sz w:val="32"/>
          <w:szCs w:val="32"/>
        </w:rPr>
        <w:t xml:space="preserve">　决策执行单位发现重大行政决策存在问题、客观情况发生重大变化，或者决策执行中发生不可抗力等严重影响决策目标实现的，应当及时向决策机关报告。</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公民、法人或者其他组织认为重大行政决策及其实施存在问题的，可以通过信</w:t>
      </w:r>
      <w:r>
        <w:rPr>
          <w:rFonts w:ascii="Times New Roman" w:eastAsia="仿宋_GB2312" w:hAnsi="Times New Roman" w:cs="Times New Roman" w:hint="eastAsia"/>
          <w:sz w:val="32"/>
          <w:szCs w:val="32"/>
        </w:rPr>
        <w:t>件、电话、电子邮件等方式向决策机关或者决策执行单位提出意见建议。</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第三十条</w:t>
      </w:r>
      <w:r>
        <w:rPr>
          <w:rFonts w:ascii="Times New Roman" w:eastAsia="仿宋_GB2312" w:hAnsi="Times New Roman" w:cs="Times New Roman" w:hint="eastAsia"/>
          <w:sz w:val="32"/>
          <w:szCs w:val="32"/>
        </w:rPr>
        <w:t xml:space="preserve">　有下列情形之一的，决策机关可以组织决策后评</w:t>
      </w:r>
      <w:r>
        <w:rPr>
          <w:rFonts w:ascii="Times New Roman" w:eastAsia="仿宋_GB2312" w:hAnsi="Times New Roman" w:cs="Times New Roman" w:hint="eastAsia"/>
          <w:sz w:val="32"/>
          <w:szCs w:val="32"/>
        </w:rPr>
        <w:lastRenderedPageBreak/>
        <w:t>估，并确定承担评估具体工作的单位：</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（一）重大行政决策实施后明显未达到预期效果；</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（二）公民、法人或者其他组织提出较多意见；</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（三）决策机关认为有必要。</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开展决策后评估，可以委托专业机构、社会组织等第三方进行，决策作出前承担主要论证评估工作的单位除外。</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开展决策后评估，应当注重听取社会公众的意见，吸收人大代表、政协委员、人民团体、基层组织、社会组织参与评估。</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决策后评估结果应当作为调整重大行</w:t>
      </w:r>
      <w:r>
        <w:rPr>
          <w:rFonts w:ascii="Times New Roman" w:eastAsia="仿宋_GB2312" w:hAnsi="Times New Roman" w:cs="Times New Roman" w:hint="eastAsia"/>
          <w:sz w:val="32"/>
          <w:szCs w:val="32"/>
        </w:rPr>
        <w:t>政决策的重要依据。</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第三十一条</w:t>
      </w:r>
      <w:r>
        <w:rPr>
          <w:rFonts w:ascii="Times New Roman" w:eastAsia="仿宋_GB2312" w:hAnsi="Times New Roman" w:cs="Times New Roman" w:hint="eastAsia"/>
          <w:sz w:val="32"/>
          <w:szCs w:val="32"/>
        </w:rPr>
        <w:t xml:space="preserve">　依法作出的重大行政决策，未经法定程序不得随意变更或者停止执行；执行中出现本办法第二十九条规定的情形、情况紧急的，决策机关行政首长可以先决定中止执行；需要作出重大调整的，应当依照本办法履行相关法定程序。</w:t>
      </w: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3B1AA6">
      <w:pPr>
        <w:spacing w:line="580" w:lineRule="exact"/>
        <w:jc w:val="center"/>
        <w:rPr>
          <w:rFonts w:ascii="黑体" w:eastAsia="黑体" w:hAnsi="黑体" w:cs="黑体"/>
          <w:sz w:val="32"/>
          <w:szCs w:val="32"/>
        </w:rPr>
      </w:pPr>
      <w:r>
        <w:rPr>
          <w:rFonts w:ascii="黑体" w:eastAsia="黑体" w:hAnsi="黑体" w:cs="黑体" w:hint="eastAsia"/>
          <w:sz w:val="32"/>
          <w:szCs w:val="32"/>
        </w:rPr>
        <w:t>第五章　法律责任</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第三十二条</w:t>
      </w:r>
      <w:r>
        <w:rPr>
          <w:rFonts w:ascii="Times New Roman" w:eastAsia="仿宋_GB2312" w:hAnsi="Times New Roman" w:cs="Times New Roman" w:hint="eastAsia"/>
          <w:sz w:val="32"/>
          <w:szCs w:val="32"/>
        </w:rPr>
        <w:t xml:space="preserve">　决策机关违反本办法规定的，由上一级行政机关责令改正，对决策机关行政首长、负有责任的其他领导人员和直接责任人员依法追究责任。</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决策机关违反本办法规定造成决策严重失误，或者依法应当及时作出决策而久拖不决，造成重大损失、恶劣影响的，应当倒查责任，实行终</w:t>
      </w:r>
      <w:r>
        <w:rPr>
          <w:rFonts w:ascii="Times New Roman" w:eastAsia="仿宋_GB2312" w:hAnsi="Times New Roman" w:cs="Times New Roman" w:hint="eastAsia"/>
          <w:sz w:val="32"/>
          <w:szCs w:val="32"/>
        </w:rPr>
        <w:t>身责任追究，对决策机关行政首长、负有责任的其他领导人员和直接责任人员依法追究责任。</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决策机关集体讨论决策草案时，有关人员对严重失误的决策表示不同意见的，按照规定减免责任。</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第三十三条</w:t>
      </w:r>
      <w:r>
        <w:rPr>
          <w:rFonts w:ascii="Times New Roman" w:eastAsia="仿宋_GB2312" w:hAnsi="Times New Roman" w:cs="Times New Roman" w:hint="eastAsia"/>
          <w:sz w:val="32"/>
          <w:szCs w:val="32"/>
        </w:rPr>
        <w:t xml:space="preserve">　决策承办单位或者承担决策有关工作的单位未按照本办法规定履行决策程序或者履行决策程序时失职渎职、弄虚作假的，由决策机关责令改正，对负有责任的领导人员和直接责任人员依法追究责任。</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第三十四条</w:t>
      </w:r>
      <w:r>
        <w:rPr>
          <w:rFonts w:ascii="Times New Roman" w:eastAsia="仿宋_GB2312" w:hAnsi="Times New Roman" w:cs="Times New Roman" w:hint="eastAsia"/>
          <w:sz w:val="32"/>
          <w:szCs w:val="32"/>
        </w:rPr>
        <w:t xml:space="preserve">　决策执行单位拒不执行、推诿执行、拖延执行重大行政决策，或者对执行中发现的重大问题瞒报、谎报或者漏报的，由决策机关责令改正，对负有责任的领导人</w:t>
      </w:r>
      <w:r>
        <w:rPr>
          <w:rFonts w:ascii="Times New Roman" w:eastAsia="仿宋_GB2312" w:hAnsi="Times New Roman" w:cs="Times New Roman" w:hint="eastAsia"/>
          <w:sz w:val="32"/>
          <w:szCs w:val="32"/>
        </w:rPr>
        <w:t>员和直接责任人员依法追究责任。</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第三十五条</w:t>
      </w:r>
      <w:r>
        <w:rPr>
          <w:rFonts w:ascii="Times New Roman" w:eastAsia="仿宋_GB2312" w:hAnsi="Times New Roman" w:cs="Times New Roman" w:hint="eastAsia"/>
          <w:sz w:val="32"/>
          <w:szCs w:val="32"/>
        </w:rPr>
        <w:t xml:space="preserve">　承担论证评估工作的专家、专业机构、社会组织等违反职业道德和本办法规定的，予以通报批评、责令限期整改；造成严重后果的，取消评估资格、承担相应责任。</w:t>
      </w: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3B1AA6">
      <w:pPr>
        <w:spacing w:line="580" w:lineRule="exact"/>
        <w:jc w:val="center"/>
        <w:rPr>
          <w:rFonts w:ascii="黑体" w:eastAsia="黑体" w:hAnsi="黑体" w:cs="黑体"/>
          <w:sz w:val="32"/>
          <w:szCs w:val="32"/>
        </w:rPr>
      </w:pPr>
      <w:r>
        <w:rPr>
          <w:rFonts w:ascii="黑体" w:eastAsia="黑体" w:hAnsi="黑体" w:cs="黑体" w:hint="eastAsia"/>
          <w:sz w:val="32"/>
          <w:szCs w:val="32"/>
        </w:rPr>
        <w:t>第六章　附　　则</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第三十六条</w:t>
      </w:r>
      <w:r>
        <w:rPr>
          <w:rFonts w:ascii="Times New Roman" w:eastAsia="仿宋_GB2312" w:hAnsi="Times New Roman" w:cs="Times New Roman" w:hint="eastAsia"/>
          <w:sz w:val="32"/>
          <w:szCs w:val="32"/>
        </w:rPr>
        <w:t xml:space="preserve">　各乡人民政府、办事处，区政府各部门重大行政决策的作出和调整程序，参照本办法规定执行。</w:t>
      </w:r>
    </w:p>
    <w:p w:rsidR="001B05FD" w:rsidRDefault="003B1AA6">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第三十七条</w:t>
      </w:r>
      <w:r>
        <w:rPr>
          <w:rFonts w:ascii="Times New Roman" w:eastAsia="仿宋_GB2312" w:hAnsi="Times New Roman" w:cs="Times New Roman" w:hint="eastAsia"/>
          <w:sz w:val="32"/>
          <w:szCs w:val="32"/>
        </w:rPr>
        <w:t xml:space="preserve">　本办法自</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日起施行。</w:t>
      </w: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1B05FD">
      <w:pPr>
        <w:spacing w:line="580" w:lineRule="exact"/>
        <w:ind w:firstLineChars="200" w:firstLine="640"/>
        <w:rPr>
          <w:rFonts w:ascii="Times New Roman" w:eastAsia="仿宋_GB2312" w:hAnsi="Times New Roman" w:cs="Times New Roman"/>
          <w:sz w:val="32"/>
          <w:szCs w:val="32"/>
        </w:rPr>
      </w:pPr>
    </w:p>
    <w:p w:rsidR="001B05FD" w:rsidRDefault="003B1AA6">
      <w:pPr>
        <w:spacing w:line="580" w:lineRule="exact"/>
        <w:rPr>
          <w:rFonts w:ascii="Times New Roman" w:eastAsia="仿宋_GB2312" w:hAnsi="Times New Roman" w:cs="Times New Roman"/>
          <w:sz w:val="28"/>
          <w:szCs w:val="28"/>
          <w:u w:val="single"/>
        </w:rPr>
      </w:pPr>
      <w:r>
        <w:rPr>
          <w:rFonts w:ascii="仿宋" w:eastAsia="仿宋" w:hAnsi="仿宋" w:cs="仿宋" w:hint="eastAsia"/>
          <w:sz w:val="28"/>
          <w:szCs w:val="28"/>
          <w:u w:val="single"/>
        </w:rPr>
        <w:t xml:space="preserve">  </w:t>
      </w:r>
      <w:r>
        <w:rPr>
          <w:rFonts w:ascii="仿宋" w:eastAsia="仿宋" w:hAnsi="仿宋" w:cs="仿宋" w:hint="eastAsia"/>
          <w:sz w:val="32"/>
          <w:szCs w:val="32"/>
          <w:u w:val="single"/>
        </w:rPr>
        <w:t xml:space="preserve">                                                       </w:t>
      </w:r>
    </w:p>
    <w:p w:rsidR="001B05FD" w:rsidRDefault="003B1AA6">
      <w:pPr>
        <w:spacing w:line="580" w:lineRule="exact"/>
        <w:rPr>
          <w:rFonts w:ascii="Times New Roman" w:eastAsia="仿宋_GB2312" w:hAnsi="Times New Roman" w:cs="仿宋_GB2312"/>
          <w:sz w:val="32"/>
          <w:szCs w:val="32"/>
        </w:rPr>
      </w:pPr>
      <w:r>
        <w:rPr>
          <w:rFonts w:ascii="Times New Roman" w:eastAsia="仿宋_GB2312" w:hAnsi="Times New Roman" w:cs="仿宋" w:hint="eastAsia"/>
          <w:sz w:val="28"/>
          <w:szCs w:val="28"/>
          <w:u w:val="single"/>
        </w:rPr>
        <w:t xml:space="preserve">  </w:t>
      </w:r>
      <w:r>
        <w:rPr>
          <w:rFonts w:ascii="Times New Roman" w:eastAsia="仿宋_GB2312" w:hAnsi="Times New Roman" w:cs="仿宋_GB2312" w:hint="eastAsia"/>
          <w:sz w:val="28"/>
          <w:szCs w:val="28"/>
          <w:u w:val="single"/>
        </w:rPr>
        <w:t>龙亭区人民政府办公室</w:t>
      </w:r>
      <w:r>
        <w:rPr>
          <w:rFonts w:ascii="Times New Roman" w:eastAsia="仿宋_GB2312" w:hAnsi="Times New Roman" w:cs="仿宋" w:hint="eastAsia"/>
          <w:sz w:val="28"/>
          <w:szCs w:val="28"/>
          <w:u w:val="single"/>
        </w:rPr>
        <w:t xml:space="preserve">                    2021</w:t>
      </w:r>
      <w:r>
        <w:rPr>
          <w:rFonts w:ascii="Times New Roman" w:eastAsia="仿宋_GB2312" w:hAnsi="Times New Roman" w:cs="仿宋_GB2312" w:hint="eastAsia"/>
          <w:sz w:val="28"/>
          <w:szCs w:val="28"/>
          <w:u w:val="single"/>
        </w:rPr>
        <w:t>年</w:t>
      </w:r>
      <w:r>
        <w:rPr>
          <w:rFonts w:ascii="Times New Roman" w:eastAsia="仿宋_GB2312" w:hAnsi="Times New Roman" w:cs="仿宋" w:hint="eastAsia"/>
          <w:sz w:val="28"/>
          <w:szCs w:val="28"/>
          <w:u w:val="single"/>
        </w:rPr>
        <w:t>3</w:t>
      </w:r>
      <w:r>
        <w:rPr>
          <w:rFonts w:ascii="Times New Roman" w:eastAsia="仿宋_GB2312" w:hAnsi="Times New Roman" w:cs="仿宋_GB2312" w:hint="eastAsia"/>
          <w:sz w:val="28"/>
          <w:szCs w:val="28"/>
          <w:u w:val="single"/>
        </w:rPr>
        <w:t>月</w:t>
      </w:r>
      <w:r>
        <w:rPr>
          <w:rFonts w:ascii="Times New Roman" w:eastAsia="仿宋_GB2312" w:hAnsi="Times New Roman" w:cs="仿宋" w:hint="eastAsia"/>
          <w:sz w:val="28"/>
          <w:szCs w:val="28"/>
          <w:u w:val="single"/>
        </w:rPr>
        <w:t>12</w:t>
      </w:r>
      <w:r>
        <w:rPr>
          <w:rFonts w:ascii="Times New Roman" w:eastAsia="仿宋_GB2312" w:hAnsi="Times New Roman" w:cs="仿宋_GB2312" w:hint="eastAsia"/>
          <w:sz w:val="28"/>
          <w:szCs w:val="28"/>
          <w:u w:val="single"/>
        </w:rPr>
        <w:t>日</w:t>
      </w:r>
      <w:r>
        <w:rPr>
          <w:rFonts w:ascii="Times New Roman" w:eastAsia="仿宋_GB2312" w:hAnsi="Times New Roman" w:cs="仿宋" w:hint="eastAsia"/>
          <w:sz w:val="28"/>
          <w:szCs w:val="28"/>
          <w:u w:val="single"/>
        </w:rPr>
        <w:t>印发</w:t>
      </w:r>
      <w:r>
        <w:rPr>
          <w:rFonts w:ascii="仿宋" w:eastAsia="仿宋" w:hAnsi="仿宋" w:cs="仿宋" w:hint="eastAsia"/>
          <w:sz w:val="28"/>
          <w:szCs w:val="28"/>
          <w:u w:val="single"/>
        </w:rPr>
        <w:t xml:space="preserve"> </w:t>
      </w:r>
      <w:r>
        <w:rPr>
          <w:rFonts w:ascii="仿宋" w:eastAsia="仿宋" w:hAnsi="仿宋" w:cs="仿宋" w:hint="eastAsia"/>
          <w:sz w:val="32"/>
          <w:szCs w:val="32"/>
          <w:u w:val="single"/>
        </w:rPr>
        <w:t xml:space="preserve">                               </w:t>
      </w:r>
    </w:p>
    <w:sectPr w:rsidR="001B05FD">
      <w:footerReference w:type="default" r:id="rId7"/>
      <w:pgSz w:w="11906" w:h="16838"/>
      <w:pgMar w:top="2268" w:right="1474" w:bottom="1757" w:left="1587" w:header="851" w:footer="992" w:gutter="0"/>
      <w:cols w:space="0"/>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AA6" w:rsidRDefault="003B1AA6">
      <w:r>
        <w:separator/>
      </w:r>
    </w:p>
  </w:endnote>
  <w:endnote w:type="continuationSeparator" w:id="0">
    <w:p w:rsidR="003B1AA6" w:rsidRDefault="003B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5FD" w:rsidRDefault="003B1AA6">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B05FD" w:rsidRDefault="003B1AA6">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919F1">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B05FD" w:rsidRDefault="003B1AA6">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919F1">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AA6" w:rsidRDefault="003B1AA6">
      <w:r>
        <w:separator/>
      </w:r>
    </w:p>
  </w:footnote>
  <w:footnote w:type="continuationSeparator" w:id="0">
    <w:p w:rsidR="003B1AA6" w:rsidRDefault="003B1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YWE2OTllYTM4YTQyYmM3OTBkMDU1NDMwODE1MGEifQ=="/>
  </w:docVars>
  <w:rsids>
    <w:rsidRoot w:val="32EC4ED5"/>
    <w:rsid w:val="001B05FD"/>
    <w:rsid w:val="002B629E"/>
    <w:rsid w:val="003919F1"/>
    <w:rsid w:val="003B1AA6"/>
    <w:rsid w:val="011342C3"/>
    <w:rsid w:val="014C6895"/>
    <w:rsid w:val="016B1CE3"/>
    <w:rsid w:val="02056D82"/>
    <w:rsid w:val="024927ED"/>
    <w:rsid w:val="04461DF7"/>
    <w:rsid w:val="062F5119"/>
    <w:rsid w:val="06AD7960"/>
    <w:rsid w:val="06E43409"/>
    <w:rsid w:val="08A778D4"/>
    <w:rsid w:val="08F06E4A"/>
    <w:rsid w:val="08F26EB1"/>
    <w:rsid w:val="0B7D67FF"/>
    <w:rsid w:val="0BF75150"/>
    <w:rsid w:val="0EB47BE6"/>
    <w:rsid w:val="0F8126ED"/>
    <w:rsid w:val="119D65B7"/>
    <w:rsid w:val="13007EC0"/>
    <w:rsid w:val="146B3373"/>
    <w:rsid w:val="1645685F"/>
    <w:rsid w:val="179E41A1"/>
    <w:rsid w:val="191139F6"/>
    <w:rsid w:val="19C2031F"/>
    <w:rsid w:val="19EC06FC"/>
    <w:rsid w:val="1C1B1F5B"/>
    <w:rsid w:val="1C856C45"/>
    <w:rsid w:val="1CB50E47"/>
    <w:rsid w:val="1DCE1C7D"/>
    <w:rsid w:val="20611171"/>
    <w:rsid w:val="208959BC"/>
    <w:rsid w:val="215B30FB"/>
    <w:rsid w:val="23B10A19"/>
    <w:rsid w:val="279D528C"/>
    <w:rsid w:val="28207DC9"/>
    <w:rsid w:val="2872280C"/>
    <w:rsid w:val="28995EF6"/>
    <w:rsid w:val="29DC7D91"/>
    <w:rsid w:val="2ABD7C6F"/>
    <w:rsid w:val="2B396F9C"/>
    <w:rsid w:val="2BA26C6C"/>
    <w:rsid w:val="2BED6CF9"/>
    <w:rsid w:val="2BF31E50"/>
    <w:rsid w:val="2C8503D3"/>
    <w:rsid w:val="2E80359D"/>
    <w:rsid w:val="327F636F"/>
    <w:rsid w:val="32EC4ED5"/>
    <w:rsid w:val="346756B9"/>
    <w:rsid w:val="35D72E1D"/>
    <w:rsid w:val="3724077E"/>
    <w:rsid w:val="37CE0228"/>
    <w:rsid w:val="39991065"/>
    <w:rsid w:val="3A856214"/>
    <w:rsid w:val="3CF26512"/>
    <w:rsid w:val="3D904559"/>
    <w:rsid w:val="3DAF777D"/>
    <w:rsid w:val="405C0DA3"/>
    <w:rsid w:val="40A010E2"/>
    <w:rsid w:val="40B4438B"/>
    <w:rsid w:val="44963B77"/>
    <w:rsid w:val="45F8028E"/>
    <w:rsid w:val="488D10D6"/>
    <w:rsid w:val="4A5E50F5"/>
    <w:rsid w:val="4AD61E14"/>
    <w:rsid w:val="4B0379E0"/>
    <w:rsid w:val="4B067EB1"/>
    <w:rsid w:val="4C493B71"/>
    <w:rsid w:val="4C741D0B"/>
    <w:rsid w:val="4D1E5CE6"/>
    <w:rsid w:val="4DED4F91"/>
    <w:rsid w:val="4F4C6CC7"/>
    <w:rsid w:val="51C66AC2"/>
    <w:rsid w:val="51ED52F9"/>
    <w:rsid w:val="544A7707"/>
    <w:rsid w:val="57290967"/>
    <w:rsid w:val="589E1D25"/>
    <w:rsid w:val="59892A58"/>
    <w:rsid w:val="5A837301"/>
    <w:rsid w:val="5AAF3FF3"/>
    <w:rsid w:val="5BF76D77"/>
    <w:rsid w:val="5C432DA6"/>
    <w:rsid w:val="5D5170ED"/>
    <w:rsid w:val="60434F77"/>
    <w:rsid w:val="628D37A0"/>
    <w:rsid w:val="62D547CF"/>
    <w:rsid w:val="63617DA3"/>
    <w:rsid w:val="646B49F6"/>
    <w:rsid w:val="653370A9"/>
    <w:rsid w:val="66DB17EA"/>
    <w:rsid w:val="6835777D"/>
    <w:rsid w:val="69D36876"/>
    <w:rsid w:val="69DB02AB"/>
    <w:rsid w:val="6BDF1877"/>
    <w:rsid w:val="6C471F5A"/>
    <w:rsid w:val="6C782DD4"/>
    <w:rsid w:val="6D615293"/>
    <w:rsid w:val="6E8D3158"/>
    <w:rsid w:val="6FB776A3"/>
    <w:rsid w:val="708B59A2"/>
    <w:rsid w:val="70A833DE"/>
    <w:rsid w:val="729261E6"/>
    <w:rsid w:val="74327712"/>
    <w:rsid w:val="744C7D2A"/>
    <w:rsid w:val="74A4728B"/>
    <w:rsid w:val="76217F6A"/>
    <w:rsid w:val="788E0D06"/>
    <w:rsid w:val="79627375"/>
    <w:rsid w:val="79B505D1"/>
    <w:rsid w:val="7B090683"/>
    <w:rsid w:val="7CDC00BF"/>
    <w:rsid w:val="7D20165B"/>
    <w:rsid w:val="7EFF3ED7"/>
    <w:rsid w:val="7F801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0F8FC"/>
  <w15:docId w15:val="{0061F507-FACF-4595-A1BE-A84FAE39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Body Text Indent"/>
    <w:basedOn w:val="a"/>
    <w:qFormat/>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Body Text First Indent"/>
    <w:qFormat/>
    <w:pPr>
      <w:widowControl w:val="0"/>
      <w:spacing w:after="120"/>
      <w:ind w:firstLineChars="100" w:firstLine="420"/>
      <w:jc w:val="both"/>
    </w:pPr>
    <w:rPr>
      <w:rFonts w:ascii="Calibri" w:hAnsi="Calibri"/>
      <w:kern w:val="2"/>
      <w:sz w:val="21"/>
      <w:szCs w:val="24"/>
    </w:rPr>
  </w:style>
  <w:style w:type="paragraph" w:styleId="2">
    <w:name w:val="Body Text First Indent 2"/>
    <w:basedOn w:val="a4"/>
    <w:qFormat/>
    <w:pPr>
      <w:ind w:firstLineChars="200" w:firstLine="420"/>
    </w:pPr>
  </w:style>
  <w:style w:type="character" w:styleId="a9">
    <w:name w:val="Strong"/>
    <w:basedOn w:val="a1"/>
    <w:qFormat/>
    <w:rPr>
      <w:b/>
    </w:rPr>
  </w:style>
  <w:style w:type="character" w:styleId="aa">
    <w:name w:val="Emphasis"/>
    <w:basedOn w:val="a1"/>
    <w:qFormat/>
    <w:rPr>
      <w:i/>
    </w:rPr>
  </w:style>
  <w:style w:type="character" w:styleId="ab">
    <w:name w:val="Hyperlink"/>
    <w:basedOn w:val="a1"/>
    <w:qFormat/>
    <w:rPr>
      <w:color w:val="0000FF"/>
      <w:u w:val="single"/>
    </w:rPr>
  </w:style>
  <w:style w:type="paragraph" w:customStyle="1" w:styleId="Default">
    <w:name w:val="Default"/>
    <w:basedOn w:val="a"/>
    <w:qFormat/>
    <w:pPr>
      <w:autoSpaceDE w:val="0"/>
      <w:autoSpaceDN w:val="0"/>
      <w:adjustRightInd w:val="0"/>
      <w:spacing w:line="620" w:lineRule="exact"/>
      <w:ind w:firstLineChars="200" w:firstLine="640"/>
      <w:jc w:val="left"/>
    </w:pPr>
    <w:rPr>
      <w:rFonts w:eastAsia="方正仿宋_GBK"/>
      <w:color w:val="000000"/>
      <w:kern w:val="0"/>
      <w:sz w:val="32"/>
    </w:rPr>
  </w:style>
  <w:style w:type="paragraph" w:customStyle="1" w:styleId="ac">
    <w:name w:val="公文样式"/>
    <w:basedOn w:val="a"/>
    <w:qFormat/>
    <w:rPr>
      <w:rFonts w:ascii="Times New Roman" w:eastAsia="仿宋_GB2312" w:hAnsi="Times New Roman"/>
    </w:rPr>
  </w:style>
  <w:style w:type="paragraph" w:customStyle="1" w:styleId="cjk">
    <w:name w:val="cjk"/>
    <w:qFormat/>
    <w:pPr>
      <w:spacing w:before="100" w:beforeAutospacing="1" w:after="119"/>
      <w:jc w:val="both"/>
    </w:pPr>
    <w:rPr>
      <w:rFonts w:ascii="仿宋_GB2312" w:eastAsia="仿宋_GB2312" w:hAnsi="宋体" w:cs="宋体"/>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dc:creator>
  <cp:lastModifiedBy>陈 一赫</cp:lastModifiedBy>
  <cp:revision>2</cp:revision>
  <cp:lastPrinted>2021-06-24T09:10:00Z</cp:lastPrinted>
  <dcterms:created xsi:type="dcterms:W3CDTF">2023-07-27T10:35:00Z</dcterms:created>
  <dcterms:modified xsi:type="dcterms:W3CDTF">2023-07-27T10:35:00Z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4D4F329C62634DC2AC60387D7B968D8A</vt:lpwstr>
  </property>
</Properties>
</file>