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-1154430</wp:posOffset>
            </wp:positionH>
            <wp:positionV relativeFrom="page">
              <wp:posOffset>0</wp:posOffset>
            </wp:positionV>
            <wp:extent cx="7564755" cy="10692130"/>
            <wp:effectExtent l="0" t="0" r="17145" b="13970"/>
            <wp:wrapNone/>
            <wp:docPr id="1" name="图片 1" descr="C:\Users\Administrator\Desktop\开封市龙亭区财政局文件.jpg开封市龙亭区财政局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开封市龙亭区财政局文件.jpg开封市龙亭区财政局文件"/>
                    <pic:cNvPicPr>
                      <a:picLocks noChangeAspect="1"/>
                    </pic:cNvPicPr>
                  </pic:nvPicPr>
                  <pic:blipFill>
                    <a:blip r:embed="rId4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龙财购发〔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龙亭区财政局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关于落实采购人主体责任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优化政府采购营商环境有关事项的通知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区级各采购单位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为深入贯彻落实深化政府采购制度改革要求，持续优化政府采购营商环境，按照“谁采购、谁负责”的原则，现就进一步落实采购人主体责任有关事宜通知如下：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一、完善采购人内控管理机制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（一）建立采购事项内部决策机制。</w:t>
      </w:r>
      <w:r>
        <w:rPr>
          <w:rFonts w:hint="eastAsia" w:ascii="仿宋" w:hAnsi="仿宋" w:eastAsia="仿宋" w:cs="仿宋"/>
          <w:sz w:val="32"/>
          <w:szCs w:val="32"/>
        </w:rPr>
        <w:t>采购人要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依据《</w:t>
      </w:r>
      <w:r>
        <w:rPr>
          <w:rFonts w:hint="eastAsia" w:ascii="仿宋" w:hAnsi="仿宋" w:eastAsia="仿宋" w:cs="仿宋"/>
          <w:sz w:val="32"/>
          <w:szCs w:val="32"/>
        </w:rPr>
        <w:t>龙亭区财政局关于加强区直单位政府采购内部控制管理的通知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龙财购发 (2019)16号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立政府采购事项集体研究、合法性审查和内部会商相结合的议事决策机制，决策过程要形成完整记录。采购方式变更、采购进口产品等报财政部门审核的事项，需按照内部决策机制重点审议确定。对制定政府采购内控制度、达到公开招标限额需申请单一来源方式采购等重大采购事项，采购人应当履行集体决策程序。高校科研院所要区分科研仪器设备采购项目和一般采购项目，分类完善内控制度，把支持科研仪器设备采购的自主采购、特事特办等政策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（二）全面落实采购限额规定。</w:t>
      </w:r>
      <w:r>
        <w:rPr>
          <w:rFonts w:hint="eastAsia" w:ascii="仿宋" w:hAnsi="仿宋" w:eastAsia="仿宋" w:cs="仿宋"/>
          <w:sz w:val="32"/>
          <w:szCs w:val="32"/>
        </w:rPr>
        <w:t>政府采购货物和服务公开招标数额标准和采购限额标准由省财政厅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集中采购目录及标准统一确定</w:t>
      </w:r>
      <w:r>
        <w:rPr>
          <w:rFonts w:hint="eastAsia" w:ascii="仿宋" w:hAnsi="仿宋" w:eastAsia="仿宋" w:cs="仿宋"/>
          <w:sz w:val="32"/>
          <w:szCs w:val="32"/>
        </w:rPr>
        <w:t>，采购人不得另行确定内部公开招标数额标准，切实维护政策严肃性和统一性。公开招标数额标准以下、采购限额标准以上的项目，可根据项目需求特点依法灵活确定采购方式，不得简单以金额划线、“一刀切”滥用公开招标采购方式，降低采购效率。政府集中采购目录以外、限额标准以下的项目，可不执行政府采购法规定的方式和程序，由采购人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内控制度或</w:t>
      </w:r>
      <w:r>
        <w:rPr>
          <w:rFonts w:hint="eastAsia" w:ascii="仿宋" w:hAnsi="仿宋" w:eastAsia="仿宋" w:cs="仿宋"/>
          <w:sz w:val="32"/>
          <w:szCs w:val="32"/>
        </w:rPr>
        <w:t>内部管理制度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要求，按照便捷高效、优质优价的原则自行采购。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（三）强化内部审计和监督。</w:t>
      </w:r>
      <w:r>
        <w:rPr>
          <w:rFonts w:hint="eastAsia" w:ascii="仿宋" w:hAnsi="仿宋" w:eastAsia="仿宋" w:cs="仿宋"/>
          <w:sz w:val="32"/>
          <w:szCs w:val="32"/>
        </w:rPr>
        <w:t>采购人要细化采购流程各环节工作要求和执行标准，明确内部岗位权限和责任，发挥内部审计、监督等机构的作用，完善审计和监督机制，将审计和监督嵌入政府采购过程管理，加强对本单位政府采购工作的审计和日常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二、合理安排采购实施计划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（一）切实做好采购需求管理。</w:t>
      </w:r>
      <w:r>
        <w:rPr>
          <w:rFonts w:hint="eastAsia" w:ascii="仿宋" w:hAnsi="仿宋" w:eastAsia="仿宋" w:cs="仿宋"/>
          <w:sz w:val="32"/>
          <w:szCs w:val="32"/>
        </w:rPr>
        <w:t>采购人要认真开展采购需求调查，合理确定采购需求，建立包括本单位采购、财务、业务、监督等内部机构参与的采购需求审查工作机制，在采购活动开始前，针对采购需求管理中的重点风险事项，对采购需求和采购实施计划进行一般性审查和重点审查并签字，确保采购需求合法、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（二）统筹安排采购计划实施。</w:t>
      </w:r>
      <w:r>
        <w:rPr>
          <w:rFonts w:hint="eastAsia" w:ascii="仿宋" w:hAnsi="仿宋" w:eastAsia="仿宋" w:cs="仿宋"/>
          <w:sz w:val="32"/>
          <w:szCs w:val="32"/>
        </w:rPr>
        <w:t>采购人要根据项目实施要求，充分考虑采购意向公开、采购需求确定、采购活动准备、法定采购时效及其他可能影响采购活动进行的各种因素，统筹时间安排，提前准备，缩短周期，合理安排采购实施计划，提高采购效率。采购实施计划在政府采购系统进行备案时，一并提交采购需求在调查、确定、审查等工作中形成的书面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三、依法依规管理采购过程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（一）严格采购信息发布审核。</w:t>
      </w:r>
      <w:r>
        <w:rPr>
          <w:rFonts w:hint="eastAsia" w:ascii="仿宋" w:hAnsi="仿宋" w:eastAsia="仿宋" w:cs="仿宋"/>
          <w:sz w:val="32"/>
          <w:szCs w:val="32"/>
        </w:rPr>
        <w:t>采购人应当按照“谁公开、谁审查，谁审查、谁负责，先审查、后公开，一事一审”的原则，强化对政府采购信息发布的审查工作，既要依法及时、准确、规范发布政府采购信息，持续优化政府采购营商环境，又要严格执行涉密政府采购有关规定。采购进口产品的不再进行审前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（二）加强采购项目过程管理。</w:t>
      </w:r>
      <w:r>
        <w:rPr>
          <w:rFonts w:hint="eastAsia" w:ascii="仿宋" w:hAnsi="仿宋" w:eastAsia="仿宋" w:cs="仿宋"/>
          <w:sz w:val="32"/>
          <w:szCs w:val="32"/>
        </w:rPr>
        <w:t>采购人自主选择采购代理机构，但《政府采购法》及其实施条例明确由采购人承担的法律责任，不因为委托代理而转移采购人的法律责任。采购人应依法编制或确认采购文件，并对招标采购文件中存在的违法违规问题依法承担相应责任。依法参与政府采购项目评审活动，委托参与评审的采购人代表原则上为本单位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（三）优化网上商城采购管理。</w:t>
      </w:r>
      <w:r>
        <w:rPr>
          <w:rFonts w:hint="eastAsia" w:ascii="仿宋" w:hAnsi="仿宋" w:eastAsia="仿宋" w:cs="仿宋"/>
          <w:sz w:val="32"/>
          <w:szCs w:val="32"/>
        </w:rPr>
        <w:t>网上商城是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河南省财政厅</w:t>
      </w:r>
      <w:r>
        <w:rPr>
          <w:rFonts w:hint="eastAsia" w:ascii="仿宋" w:hAnsi="仿宋" w:eastAsia="仿宋" w:cs="仿宋"/>
          <w:sz w:val="32"/>
          <w:szCs w:val="32"/>
        </w:rPr>
        <w:t>为采购人提供的日常零星采购服务平台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鼓励采购人使用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采购人应当加强市场调研和价格对比，对网上商城商品不能满足采购需求，或发现网上商城商品价格高于其它平台或商家的，可按照满足需求、低价优先原则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按照河南省政府采购网上商城管理办法等相关规定</w:t>
      </w:r>
      <w:r>
        <w:rPr>
          <w:rFonts w:hint="eastAsia" w:ascii="仿宋" w:hAnsi="仿宋" w:eastAsia="仿宋" w:cs="仿宋"/>
          <w:sz w:val="32"/>
          <w:szCs w:val="32"/>
        </w:rPr>
        <w:t>从网上商城外采购。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财政部门不得脱离工作实际强制采购人从网上商城采购，</w:t>
      </w:r>
      <w:r>
        <w:rPr>
          <w:rFonts w:hint="eastAsia" w:ascii="仿宋" w:hAnsi="仿宋" w:eastAsia="仿宋" w:cs="仿宋"/>
          <w:sz w:val="32"/>
          <w:szCs w:val="32"/>
        </w:rPr>
        <w:t>采购人不得脱离市场情况一味强调从网上商城采购。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四、依法妥善处理采购纠纷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（一）及时答复询问和质疑。</w:t>
      </w:r>
      <w:r>
        <w:rPr>
          <w:rFonts w:hint="eastAsia" w:ascii="仿宋" w:hAnsi="仿宋" w:eastAsia="仿宋" w:cs="仿宋"/>
          <w:sz w:val="32"/>
          <w:szCs w:val="32"/>
        </w:rPr>
        <w:t>采购人应当健全政府采购询问、质疑答复机制，加强与质疑供应商的沟通，把好争议处理第一关。认真倾听供应商诉求，做好政策解释，尽量将矛盾和纠纷化解在初始状态。针对质疑问题认真研究，答复有理有据，避免激化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（二）配合投诉处理、监督检查。</w:t>
      </w:r>
      <w:r>
        <w:rPr>
          <w:rFonts w:hint="eastAsia" w:ascii="仿宋" w:hAnsi="仿宋" w:eastAsia="仿宋" w:cs="仿宋"/>
          <w:sz w:val="32"/>
          <w:szCs w:val="32"/>
        </w:rPr>
        <w:t>在财政部门依法开展投诉调查或实施监督检查时，采购人应当积极配合，协助做好调查工作，并对提供资料的真实性、完整性负责。对一年内多次出现供应商投诉举报的采购人，财政部门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书面发函督促提醒。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龙亭区财政局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2022年11月2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Yzk3ZDUyMjE1ZjMwNmVmMTk0NmU3YjcxNjU2MGUifQ=="/>
  </w:docVars>
  <w:rsids>
    <w:rsidRoot w:val="1CE45D42"/>
    <w:rsid w:val="00B46918"/>
    <w:rsid w:val="055E073C"/>
    <w:rsid w:val="09216B15"/>
    <w:rsid w:val="09B965FA"/>
    <w:rsid w:val="0DB73C31"/>
    <w:rsid w:val="0E7E7972"/>
    <w:rsid w:val="0FDC3796"/>
    <w:rsid w:val="12B66520"/>
    <w:rsid w:val="15A765F4"/>
    <w:rsid w:val="177052C9"/>
    <w:rsid w:val="17F04282"/>
    <w:rsid w:val="17F35B20"/>
    <w:rsid w:val="19EE019E"/>
    <w:rsid w:val="1A3A7AD7"/>
    <w:rsid w:val="1CE45D42"/>
    <w:rsid w:val="1F814583"/>
    <w:rsid w:val="217C26BE"/>
    <w:rsid w:val="245931AF"/>
    <w:rsid w:val="26335D06"/>
    <w:rsid w:val="28DD4913"/>
    <w:rsid w:val="29C63095"/>
    <w:rsid w:val="2B203CE2"/>
    <w:rsid w:val="2B5446D0"/>
    <w:rsid w:val="2E1F1E5F"/>
    <w:rsid w:val="31741DFE"/>
    <w:rsid w:val="3186135C"/>
    <w:rsid w:val="34B378DD"/>
    <w:rsid w:val="37D05AED"/>
    <w:rsid w:val="388F4F9A"/>
    <w:rsid w:val="390239BE"/>
    <w:rsid w:val="3CC51939"/>
    <w:rsid w:val="3FD47D8B"/>
    <w:rsid w:val="41CA7043"/>
    <w:rsid w:val="42DE3BFB"/>
    <w:rsid w:val="4565155C"/>
    <w:rsid w:val="480A6E93"/>
    <w:rsid w:val="4BDC009E"/>
    <w:rsid w:val="4C341C88"/>
    <w:rsid w:val="55C120BB"/>
    <w:rsid w:val="56D54068"/>
    <w:rsid w:val="581F5C02"/>
    <w:rsid w:val="58B54151"/>
    <w:rsid w:val="5AF30F60"/>
    <w:rsid w:val="5BA7271C"/>
    <w:rsid w:val="5ED15115"/>
    <w:rsid w:val="606326E4"/>
    <w:rsid w:val="6708187B"/>
    <w:rsid w:val="6E313E22"/>
    <w:rsid w:val="6F5B1B2C"/>
    <w:rsid w:val="71E94178"/>
    <w:rsid w:val="725B76BF"/>
    <w:rsid w:val="73B229D3"/>
    <w:rsid w:val="75596138"/>
    <w:rsid w:val="77A613DD"/>
    <w:rsid w:val="7AA3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1822</Words>
  <Characters>1838</Characters>
  <Lines>0</Lines>
  <Paragraphs>0</Paragraphs>
  <TotalTime>2</TotalTime>
  <ScaleCrop>false</ScaleCrop>
  <LinksUpToDate>false</LinksUpToDate>
  <CharactersWithSpaces>1839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2022-06-30T08:48:00Z</dcterms:created>
  <dc:creator>常玲洁</dc:creator>
  <cp:lastModifiedBy>喝肉肉</cp:lastModifiedBy>
  <cp:lastPrinted>2022-11-22T09:07:00Z</cp:lastPrinted>
  <dcterms:modified xsi:type="dcterms:W3CDTF">2023-03-13T07:14:16Z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EC28648C1CA849E9B398BA8020034AFB</vt:lpwstr>
  </property>
</Properties>
</file>