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F2AFCB">
      <w:pPr>
        <w:pStyle w:val="8"/>
        <w:keepNext/>
        <w:keepLines/>
        <w:rPr>
          <w:b/>
          <w:bCs/>
          <w:sz w:val="72"/>
          <w:szCs w:val="72"/>
        </w:rPr>
      </w:pPr>
      <w:bookmarkStart w:id="0" w:name="bookmark1"/>
      <w:bookmarkStart w:id="1" w:name="bookmark0"/>
      <w:bookmarkStart w:id="2" w:name="bookmark2"/>
      <w:bookmarkStart w:id="23" w:name="_GoBack"/>
      <w:bookmarkEnd w:id="23"/>
      <w:r>
        <w:rPr>
          <w:b/>
          <w:bCs/>
          <w:sz w:val="72"/>
          <w:szCs w:val="72"/>
        </w:rPr>
        <w:t>目录</w:t>
      </w:r>
      <w:bookmarkEnd w:id="0"/>
      <w:bookmarkEnd w:id="1"/>
      <w:bookmarkEnd w:id="2"/>
    </w:p>
    <w:p w14:paraId="1C17F3E9">
      <w:pPr>
        <w:pStyle w:val="9"/>
        <w:spacing w:after="260" w:line="240" w:lineRule="auto"/>
        <w:ind w:firstLine="66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第一部分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 xml:space="preserve">  开封市</w:t>
      </w:r>
      <w:r>
        <w:rPr>
          <w:rFonts w:hint="eastAsia" w:ascii="微软雅黑" w:hAnsi="微软雅黑" w:eastAsia="微软雅黑" w:cs="黑体"/>
          <w:sz w:val="32"/>
          <w:szCs w:val="32"/>
          <w:lang w:eastAsia="zh-CN"/>
        </w:rPr>
        <w:t>龙亭区保障性住房管理办公室</w:t>
      </w:r>
      <w:r>
        <w:rPr>
          <w:rFonts w:hint="eastAsia" w:ascii="黑体" w:hAnsi="黑体" w:eastAsia="黑体" w:cs="黑体"/>
          <w:sz w:val="32"/>
          <w:szCs w:val="32"/>
        </w:rPr>
        <w:t>概况</w:t>
      </w:r>
    </w:p>
    <w:p w14:paraId="731BD8C1">
      <w:pPr>
        <w:pStyle w:val="9"/>
        <w:tabs>
          <w:tab w:val="left" w:pos="1628"/>
          <w:tab w:val="left" w:pos="6307"/>
        </w:tabs>
        <w:spacing w:after="260" w:line="240" w:lineRule="auto"/>
        <w:ind w:firstLine="1000"/>
        <w:rPr>
          <w:rFonts w:ascii="仿宋" w:hAnsi="仿宋" w:eastAsia="仿宋" w:cs="仿宋"/>
          <w:sz w:val="32"/>
          <w:szCs w:val="32"/>
        </w:rPr>
      </w:pPr>
      <w:bookmarkStart w:id="3" w:name="bookmark3"/>
      <w:r>
        <w:rPr>
          <w:rFonts w:hint="eastAsia" w:ascii="仿宋" w:hAnsi="仿宋" w:eastAsia="仿宋" w:cs="仿宋"/>
          <w:sz w:val="32"/>
          <w:szCs w:val="32"/>
        </w:rPr>
        <w:t>一</w:t>
      </w:r>
      <w:bookmarkEnd w:id="3"/>
      <w:r>
        <w:rPr>
          <w:rFonts w:hint="eastAsia" w:ascii="仿宋" w:hAnsi="仿宋" w:eastAsia="仿宋" w:cs="仿宋"/>
          <w:sz w:val="32"/>
          <w:szCs w:val="32"/>
        </w:rPr>
        <w:t>、主要职能</w:t>
      </w:r>
      <w:r>
        <w:rPr>
          <w:rFonts w:ascii="仿宋" w:hAnsi="仿宋" w:eastAsia="仿宋" w:cs="仿宋"/>
          <w:sz w:val="32"/>
          <w:szCs w:val="32"/>
        </w:rPr>
        <w:tab/>
      </w:r>
    </w:p>
    <w:p w14:paraId="0493ED2F">
      <w:pPr>
        <w:pStyle w:val="9"/>
        <w:tabs>
          <w:tab w:val="left" w:pos="1628"/>
        </w:tabs>
        <w:spacing w:after="260" w:line="240" w:lineRule="auto"/>
        <w:ind w:firstLine="1000"/>
        <w:rPr>
          <w:rFonts w:ascii="仿宋" w:hAnsi="仿宋" w:eastAsia="仿宋" w:cs="仿宋"/>
          <w:sz w:val="32"/>
          <w:szCs w:val="32"/>
        </w:rPr>
      </w:pPr>
      <w:bookmarkStart w:id="4" w:name="bookmark4"/>
      <w:r>
        <w:rPr>
          <w:rFonts w:hint="eastAsia" w:ascii="仿宋" w:hAnsi="仿宋" w:eastAsia="仿宋" w:cs="仿宋"/>
          <w:sz w:val="32"/>
          <w:szCs w:val="32"/>
        </w:rPr>
        <w:t>二</w:t>
      </w:r>
      <w:bookmarkEnd w:id="4"/>
      <w:r>
        <w:rPr>
          <w:rFonts w:hint="eastAsia" w:ascii="仿宋" w:hAnsi="仿宋" w:eastAsia="仿宋" w:cs="仿宋"/>
          <w:sz w:val="32"/>
          <w:szCs w:val="32"/>
        </w:rPr>
        <w:t>、部门预算单位构成</w:t>
      </w:r>
    </w:p>
    <w:p w14:paraId="6B73B568">
      <w:pPr>
        <w:pStyle w:val="9"/>
        <w:spacing w:after="260" w:line="240" w:lineRule="auto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第二部分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 xml:space="preserve">  开封市</w:t>
      </w:r>
      <w:r>
        <w:rPr>
          <w:rFonts w:hint="eastAsia" w:ascii="微软雅黑" w:hAnsi="微软雅黑" w:eastAsia="微软雅黑" w:cs="黑体"/>
          <w:sz w:val="32"/>
          <w:szCs w:val="32"/>
          <w:lang w:eastAsia="zh-CN"/>
        </w:rPr>
        <w:t>龙亭区保障性住房管理办公室</w:t>
      </w:r>
      <w:r>
        <w:rPr>
          <w:rFonts w:hint="eastAsia" w:ascii="黑体" w:hAnsi="黑体" w:eastAsia="黑体" w:cs="黑体"/>
          <w:sz w:val="32"/>
          <w:szCs w:val="32"/>
        </w:rPr>
        <w:t>202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1</w:t>
      </w:r>
      <w:r>
        <w:rPr>
          <w:rFonts w:hint="eastAsia" w:ascii="黑体" w:hAnsi="黑体" w:eastAsia="黑体" w:cs="黑体"/>
          <w:sz w:val="32"/>
          <w:szCs w:val="32"/>
        </w:rPr>
        <w:t>年部门预算情况说明</w:t>
      </w:r>
    </w:p>
    <w:p w14:paraId="0A65EC11">
      <w:pPr>
        <w:pStyle w:val="9"/>
        <w:spacing w:after="260" w:line="240" w:lineRule="auto"/>
        <w:ind w:firstLine="66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第三部分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 xml:space="preserve">  </w:t>
      </w:r>
      <w:r>
        <w:rPr>
          <w:rFonts w:hint="eastAsia" w:ascii="黑体" w:hAnsi="黑体" w:eastAsia="黑体" w:cs="黑体"/>
          <w:sz w:val="32"/>
          <w:szCs w:val="32"/>
        </w:rPr>
        <w:t>名词解释</w:t>
      </w:r>
    </w:p>
    <w:p w14:paraId="73BE2467">
      <w:pPr>
        <w:pStyle w:val="3"/>
        <w:widowControl/>
        <w:shd w:val="clear" w:color="auto" w:fill="FFFFFF"/>
        <w:spacing w:before="0" w:beforeAutospacing="0" w:after="0" w:afterAutospacing="0" w:line="600" w:lineRule="atLeast"/>
        <w:ind w:firstLine="640"/>
        <w:jc w:val="both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附件：开封市</w:t>
      </w:r>
      <w:r>
        <w:rPr>
          <w:rFonts w:hint="eastAsia" w:ascii="微软雅黑" w:hAnsi="微软雅黑" w:eastAsia="微软雅黑" w:cs="黑体"/>
          <w:sz w:val="32"/>
          <w:szCs w:val="32"/>
        </w:rPr>
        <w:t>龙亭区保障性住房管理办公室</w:t>
      </w:r>
      <w:r>
        <w:rPr>
          <w:rFonts w:hint="eastAsia" w:ascii="黑体" w:hAnsi="黑体" w:eastAsia="黑体" w:cs="黑体"/>
          <w:sz w:val="32"/>
          <w:szCs w:val="32"/>
        </w:rPr>
        <w:t>2021年部门预算表</w:t>
      </w:r>
    </w:p>
    <w:p w14:paraId="1E8A8851">
      <w:pPr>
        <w:pStyle w:val="3"/>
        <w:widowControl/>
        <w:shd w:val="clear" w:color="auto" w:fill="FFFFFF"/>
        <w:spacing w:before="0" w:beforeAutospacing="0" w:after="0" w:afterAutospacing="0" w:line="600" w:lineRule="atLeast"/>
        <w:ind w:firstLine="640"/>
        <w:jc w:val="both"/>
        <w:rPr>
          <w:rFonts w:cs="Calibri"/>
          <w:color w:val="000000"/>
          <w:sz w:val="21"/>
          <w:szCs w:val="21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一、部门收支总体情况表</w:t>
      </w:r>
    </w:p>
    <w:p w14:paraId="0AF5DF48">
      <w:pPr>
        <w:pStyle w:val="3"/>
        <w:widowControl/>
        <w:shd w:val="clear" w:color="auto" w:fill="FFFFFF"/>
        <w:spacing w:before="0" w:beforeAutospacing="0" w:after="0" w:afterAutospacing="0" w:line="600" w:lineRule="atLeast"/>
        <w:ind w:firstLine="640"/>
        <w:jc w:val="both"/>
        <w:rPr>
          <w:rFonts w:cs="Calibri"/>
          <w:color w:val="000000"/>
          <w:sz w:val="21"/>
          <w:szCs w:val="21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二、部门收入总体情况表</w:t>
      </w:r>
    </w:p>
    <w:p w14:paraId="76593BF8">
      <w:pPr>
        <w:pStyle w:val="3"/>
        <w:widowControl/>
        <w:shd w:val="clear" w:color="auto" w:fill="FFFFFF"/>
        <w:spacing w:before="0" w:beforeAutospacing="0" w:after="0" w:afterAutospacing="0" w:line="600" w:lineRule="atLeast"/>
        <w:ind w:firstLine="640"/>
        <w:jc w:val="both"/>
        <w:rPr>
          <w:rFonts w:cs="Calibri"/>
          <w:color w:val="000000"/>
          <w:sz w:val="21"/>
          <w:szCs w:val="21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三、部门支出总体情况表</w:t>
      </w:r>
    </w:p>
    <w:p w14:paraId="0757EEB6">
      <w:pPr>
        <w:pStyle w:val="3"/>
        <w:widowControl/>
        <w:shd w:val="clear" w:color="auto" w:fill="FFFFFF"/>
        <w:spacing w:before="0" w:beforeAutospacing="0" w:after="0" w:afterAutospacing="0" w:line="600" w:lineRule="atLeast"/>
        <w:ind w:firstLine="640"/>
        <w:jc w:val="both"/>
        <w:rPr>
          <w:rFonts w:cs="Calibri"/>
          <w:color w:val="000000"/>
          <w:sz w:val="21"/>
          <w:szCs w:val="21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四、财政拨款收支总体情况表</w:t>
      </w:r>
    </w:p>
    <w:p w14:paraId="1F0BC161">
      <w:pPr>
        <w:pStyle w:val="3"/>
        <w:widowControl/>
        <w:shd w:val="clear" w:color="auto" w:fill="FFFFFF"/>
        <w:spacing w:before="0" w:beforeAutospacing="0" w:after="0" w:afterAutospacing="0" w:line="600" w:lineRule="atLeast"/>
        <w:ind w:firstLine="640"/>
        <w:jc w:val="both"/>
        <w:rPr>
          <w:rFonts w:cs="Calibri"/>
          <w:color w:val="000000"/>
          <w:sz w:val="21"/>
          <w:szCs w:val="21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五、一般公共预算支出情况表</w:t>
      </w:r>
    </w:p>
    <w:p w14:paraId="199CCFAF">
      <w:pPr>
        <w:pStyle w:val="3"/>
        <w:widowControl/>
        <w:shd w:val="clear" w:color="auto" w:fill="FFFFFF"/>
        <w:spacing w:before="0" w:beforeAutospacing="0" w:after="0" w:afterAutospacing="0" w:line="600" w:lineRule="atLeast"/>
        <w:ind w:firstLine="640"/>
        <w:jc w:val="both"/>
        <w:rPr>
          <w:rFonts w:cs="Calibri"/>
          <w:color w:val="000000"/>
          <w:sz w:val="21"/>
          <w:szCs w:val="21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六、支出经济分类汇总表</w:t>
      </w:r>
    </w:p>
    <w:p w14:paraId="2720555C">
      <w:pPr>
        <w:pStyle w:val="3"/>
        <w:widowControl/>
        <w:shd w:val="clear" w:color="auto" w:fill="FFFFFF"/>
        <w:spacing w:before="0" w:beforeAutospacing="0" w:after="0" w:afterAutospacing="0" w:line="600" w:lineRule="atLeast"/>
        <w:ind w:firstLine="640"/>
        <w:jc w:val="both"/>
        <w:rPr>
          <w:rFonts w:cs="Calibri"/>
          <w:color w:val="000000"/>
          <w:sz w:val="21"/>
          <w:szCs w:val="21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七、一般公共预算基本支出经济分类款级科目表</w:t>
      </w:r>
    </w:p>
    <w:p w14:paraId="53934B33">
      <w:pPr>
        <w:pStyle w:val="3"/>
        <w:widowControl/>
        <w:shd w:val="clear" w:color="auto" w:fill="FFFFFF"/>
        <w:spacing w:before="0" w:beforeAutospacing="0" w:after="0" w:afterAutospacing="0" w:line="600" w:lineRule="atLeast"/>
        <w:ind w:firstLine="640"/>
        <w:jc w:val="both"/>
        <w:rPr>
          <w:rFonts w:cs="Calibri"/>
          <w:color w:val="000000"/>
          <w:sz w:val="21"/>
          <w:szCs w:val="21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八、一般公共预算“三公”经费支出情况表</w:t>
      </w:r>
    </w:p>
    <w:p w14:paraId="2D827E30">
      <w:pPr>
        <w:pStyle w:val="3"/>
        <w:widowControl/>
        <w:shd w:val="clear" w:color="auto" w:fill="FFFFFF"/>
        <w:spacing w:before="0" w:beforeAutospacing="0" w:after="0" w:afterAutospacing="0" w:line="600" w:lineRule="atLeast"/>
        <w:ind w:firstLine="640"/>
        <w:jc w:val="both"/>
        <w:rPr>
          <w:rFonts w:cs="Calibri"/>
          <w:color w:val="000000"/>
          <w:sz w:val="21"/>
          <w:szCs w:val="21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九、政府性基金预算支出情况表</w:t>
      </w:r>
    </w:p>
    <w:p w14:paraId="2CE18D5F">
      <w:pPr>
        <w:pStyle w:val="3"/>
        <w:widowControl/>
        <w:shd w:val="clear" w:color="auto" w:fill="FFFFFF"/>
        <w:spacing w:before="0" w:beforeAutospacing="0" w:after="0" w:afterAutospacing="0" w:line="600" w:lineRule="atLeast"/>
        <w:ind w:firstLine="640"/>
        <w:jc w:val="both"/>
        <w:rPr>
          <w:rFonts w:cs="Calibri"/>
          <w:color w:val="000000"/>
          <w:sz w:val="21"/>
          <w:szCs w:val="21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十、部门（单位）整体绩效目标表</w:t>
      </w:r>
    </w:p>
    <w:p w14:paraId="4E5373F1">
      <w:pPr>
        <w:pStyle w:val="3"/>
        <w:widowControl/>
        <w:shd w:val="clear" w:color="auto" w:fill="FFFFFF"/>
        <w:spacing w:before="0" w:beforeAutospacing="0" w:after="0" w:afterAutospacing="0" w:line="600" w:lineRule="atLeast"/>
        <w:ind w:firstLine="640"/>
        <w:jc w:val="both"/>
        <w:rPr>
          <w:rFonts w:cs="Calibri"/>
          <w:color w:val="000000"/>
          <w:sz w:val="21"/>
          <w:szCs w:val="21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十一、部门预算项目绩效目标汇总表</w:t>
      </w:r>
    </w:p>
    <w:p w14:paraId="1B64B53A">
      <w:pPr>
        <w:pStyle w:val="3"/>
        <w:widowControl/>
        <w:shd w:val="clear" w:color="auto" w:fill="FFFFFF"/>
        <w:spacing w:before="0" w:beforeAutospacing="0" w:after="0" w:afterAutospacing="0" w:line="600" w:lineRule="atLeast"/>
        <w:ind w:firstLine="640"/>
        <w:jc w:val="both"/>
        <w:rPr>
          <w:rFonts w:cs="Calibri"/>
          <w:color w:val="000000"/>
          <w:sz w:val="21"/>
          <w:szCs w:val="21"/>
        </w:rPr>
      </w:pPr>
    </w:p>
    <w:p w14:paraId="527731DA">
      <w:pPr>
        <w:pStyle w:val="9"/>
        <w:spacing w:after="260" w:line="240" w:lineRule="auto"/>
        <w:ind w:firstLine="0"/>
        <w:jc w:val="center"/>
        <w:rPr>
          <w:rFonts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第一部分</w:t>
      </w:r>
    </w:p>
    <w:p w14:paraId="33C02B5B">
      <w:pPr>
        <w:pStyle w:val="9"/>
        <w:spacing w:after="600" w:line="240" w:lineRule="auto"/>
        <w:ind w:firstLine="0"/>
        <w:jc w:val="center"/>
        <w:rPr>
          <w:rFonts w:ascii="黑体" w:hAnsi="黑体" w:eastAsia="黑体" w:cs="黑体"/>
          <w:sz w:val="44"/>
          <w:szCs w:val="44"/>
        </w:rPr>
      </w:pPr>
      <w:r>
        <w:rPr>
          <w:rFonts w:hint="eastAsia" w:ascii="微软雅黑" w:hAnsi="微软雅黑" w:eastAsia="微软雅黑" w:cs="黑体"/>
          <w:sz w:val="44"/>
          <w:szCs w:val="44"/>
          <w:lang w:eastAsia="zh-CN"/>
        </w:rPr>
        <w:t>开封市龙亭区保障性住房管理办公室</w:t>
      </w:r>
      <w:r>
        <w:rPr>
          <w:rFonts w:hint="eastAsia" w:ascii="黑体" w:hAnsi="黑体" w:eastAsia="黑体" w:cs="黑体"/>
          <w:sz w:val="44"/>
          <w:szCs w:val="44"/>
        </w:rPr>
        <w:t>概况</w:t>
      </w:r>
    </w:p>
    <w:p w14:paraId="15679CC8">
      <w:pPr>
        <w:pStyle w:val="9"/>
        <w:spacing w:line="618" w:lineRule="exact"/>
        <w:ind w:left="400" w:firstLine="320" w:firstLineChars="100"/>
        <w:jc w:val="both"/>
        <w:rPr>
          <w:rFonts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一、开封市</w:t>
      </w:r>
      <w:r>
        <w:rPr>
          <w:rFonts w:hint="eastAsia" w:ascii="微软雅黑" w:hAnsi="微软雅黑" w:eastAsia="微软雅黑" w:cs="黑体"/>
          <w:sz w:val="32"/>
          <w:szCs w:val="32"/>
          <w:lang w:eastAsia="zh-CN"/>
        </w:rPr>
        <w:t>龙亭区保障性住房管理办公室主要职能</w:t>
      </w:r>
    </w:p>
    <w:p w14:paraId="22D3C033">
      <w:pPr>
        <w:numPr>
          <w:ilvl w:val="0"/>
          <w:numId w:val="1"/>
        </w:numPr>
        <w:spacing w:line="600" w:lineRule="exact"/>
        <w:ind w:firstLine="636" w:firstLineChars="200"/>
        <w:rPr>
          <w:rFonts w:ascii="仿宋" w:hAnsi="仿宋" w:eastAsia="仿宋"/>
          <w:spacing w:val="-1"/>
          <w:sz w:val="32"/>
          <w:szCs w:val="32"/>
          <w:lang w:eastAsia="zh-CN"/>
        </w:rPr>
      </w:pPr>
      <w:r>
        <w:rPr>
          <w:rFonts w:hint="eastAsia" w:ascii="仿宋" w:hAnsi="仿宋" w:eastAsia="仿宋"/>
          <w:spacing w:val="-1"/>
          <w:sz w:val="32"/>
          <w:szCs w:val="32"/>
          <w:lang w:eastAsia="zh-CN"/>
        </w:rPr>
        <w:t>承担辖区内申报公共租赁住房等政策性住房保障资格的初审、公示、年度复核、经济适用住房认购资格复核等工作;</w:t>
      </w:r>
    </w:p>
    <w:p w14:paraId="6EDCA609">
      <w:pPr>
        <w:numPr>
          <w:ilvl w:val="0"/>
          <w:numId w:val="1"/>
        </w:numPr>
        <w:spacing w:line="600" w:lineRule="exact"/>
        <w:ind w:firstLine="636" w:firstLineChars="200"/>
        <w:rPr>
          <w:rFonts w:ascii="仿宋" w:hAnsi="仿宋" w:eastAsia="仿宋"/>
          <w:spacing w:val="-1"/>
          <w:sz w:val="32"/>
          <w:szCs w:val="32"/>
          <w:lang w:eastAsia="zh-CN"/>
        </w:rPr>
      </w:pPr>
      <w:r>
        <w:rPr>
          <w:rFonts w:hint="eastAsia" w:ascii="仿宋" w:hAnsi="仿宋" w:eastAsia="仿宋"/>
          <w:spacing w:val="-1"/>
          <w:sz w:val="32"/>
          <w:szCs w:val="32"/>
          <w:lang w:eastAsia="zh-CN"/>
        </w:rPr>
        <w:t>督促辖区内保障性住房建设事宜；</w:t>
      </w:r>
    </w:p>
    <w:p w14:paraId="56725F53">
      <w:pPr>
        <w:numPr>
          <w:ilvl w:val="0"/>
          <w:numId w:val="1"/>
        </w:numPr>
        <w:spacing w:line="600" w:lineRule="exact"/>
        <w:ind w:firstLine="636" w:firstLineChars="200"/>
        <w:rPr>
          <w:rFonts w:ascii="仿宋" w:hAnsi="仿宋" w:eastAsia="仿宋"/>
          <w:spacing w:val="-1"/>
          <w:sz w:val="32"/>
          <w:szCs w:val="32"/>
          <w:lang w:eastAsia="zh-CN"/>
        </w:rPr>
      </w:pPr>
      <w:r>
        <w:rPr>
          <w:rFonts w:hint="eastAsia" w:ascii="仿宋" w:hAnsi="仿宋" w:eastAsia="仿宋"/>
          <w:spacing w:val="-1"/>
          <w:sz w:val="32"/>
          <w:szCs w:val="32"/>
          <w:lang w:eastAsia="zh-CN"/>
        </w:rPr>
        <w:t>承担辖区内保障性住房的日常管理工作。</w:t>
      </w:r>
    </w:p>
    <w:p w14:paraId="29FD6104">
      <w:pPr>
        <w:pStyle w:val="9"/>
        <w:spacing w:line="618" w:lineRule="exact"/>
        <w:ind w:firstLine="0"/>
        <w:jc w:val="both"/>
        <w:rPr>
          <w:rFonts w:ascii="黑体" w:hAnsi="黑体" w:eastAsia="黑体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  <w:r>
        <w:rPr>
          <w:rFonts w:hint="eastAsia" w:ascii="黑体" w:hAnsi="黑体" w:eastAsia="黑体" w:cs="仿宋"/>
          <w:sz w:val="32"/>
          <w:szCs w:val="32"/>
          <w:lang w:val="en-US" w:eastAsia="zh-CN"/>
        </w:rPr>
        <w:t>二、开封市</w:t>
      </w:r>
      <w:r>
        <w:rPr>
          <w:rFonts w:hint="eastAsia" w:ascii="黑体" w:hAnsi="黑体" w:eastAsia="黑体"/>
          <w:spacing w:val="-1"/>
          <w:sz w:val="32"/>
          <w:szCs w:val="32"/>
          <w:lang w:eastAsia="zh-CN"/>
        </w:rPr>
        <w:t>龙亭区保障性住房管理办公室</w:t>
      </w:r>
      <w:r>
        <w:rPr>
          <w:rFonts w:hint="eastAsia" w:ascii="黑体" w:hAnsi="黑体" w:eastAsia="黑体" w:cs="仿宋"/>
          <w:sz w:val="32"/>
          <w:szCs w:val="32"/>
          <w:lang w:val="en-US" w:eastAsia="zh-CN"/>
        </w:rPr>
        <w:t>预算单位构成</w:t>
      </w:r>
    </w:p>
    <w:p w14:paraId="0990470E">
      <w:pPr>
        <w:pStyle w:val="16"/>
        <w:adjustRightInd w:val="0"/>
        <w:snapToGrid w:val="0"/>
        <w:spacing w:line="600" w:lineRule="exact"/>
        <w:ind w:firstLine="636" w:firstLineChars="200"/>
        <w:rPr>
          <w:rFonts w:ascii="仿宋" w:hAnsi="仿宋" w:eastAsia="仿宋"/>
          <w:spacing w:val="-1"/>
          <w:sz w:val="32"/>
          <w:szCs w:val="32"/>
        </w:rPr>
      </w:pPr>
      <w:r>
        <w:rPr>
          <w:rFonts w:hint="eastAsia" w:ascii="仿宋" w:hAnsi="仿宋" w:eastAsia="仿宋"/>
          <w:spacing w:val="-1"/>
          <w:sz w:val="32"/>
          <w:szCs w:val="32"/>
        </w:rPr>
        <w:t>开封市龙亭区保障性住房管理办公室无内设机构。</w:t>
      </w:r>
    </w:p>
    <w:p w14:paraId="64755F1B">
      <w:pPr>
        <w:pStyle w:val="16"/>
        <w:adjustRightInd w:val="0"/>
        <w:snapToGrid w:val="0"/>
        <w:spacing w:line="600" w:lineRule="exact"/>
        <w:ind w:firstLine="636" w:firstLineChars="200"/>
        <w:rPr>
          <w:rFonts w:ascii="仿宋" w:hAnsi="仿宋" w:eastAsia="仿宋"/>
          <w:spacing w:val="-1"/>
          <w:sz w:val="32"/>
          <w:szCs w:val="32"/>
        </w:rPr>
      </w:pPr>
      <w:r>
        <w:rPr>
          <w:rFonts w:hint="eastAsia" w:ascii="仿宋" w:hAnsi="仿宋" w:eastAsia="仿宋"/>
          <w:spacing w:val="-1"/>
          <w:sz w:val="32"/>
          <w:szCs w:val="32"/>
        </w:rPr>
        <w:t>开封市龙亭区保障性住房管理办公室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部门预算包括</w:t>
      </w:r>
      <w:r>
        <w:rPr>
          <w:rFonts w:hint="eastAsia" w:ascii="仿宋" w:hAnsi="仿宋" w:eastAsia="仿宋" w:cs="仿宋_GB2312"/>
          <w:spacing w:val="2"/>
          <w:sz w:val="32"/>
          <w:szCs w:val="32"/>
        </w:rPr>
        <w:t>住房办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本级预算。</w:t>
      </w:r>
    </w:p>
    <w:p w14:paraId="2CB12B7B">
      <w:pPr>
        <w:pStyle w:val="9"/>
        <w:tabs>
          <w:tab w:val="left" w:pos="1027"/>
        </w:tabs>
        <w:spacing w:line="609" w:lineRule="exact"/>
        <w:ind w:firstLine="0"/>
        <w:jc w:val="both"/>
        <w:rPr>
          <w:rFonts w:ascii="仿宋" w:hAnsi="仿宋" w:eastAsia="仿宋" w:cs="仿宋"/>
          <w:sz w:val="32"/>
          <w:szCs w:val="32"/>
        </w:rPr>
      </w:pPr>
      <w:bookmarkStart w:id="5" w:name="bookmark23"/>
      <w:bookmarkEnd w:id="5"/>
      <w:r>
        <w:rPr>
          <w:rFonts w:hint="eastAsia" w:ascii="仿宋" w:hAnsi="仿宋" w:eastAsia="仿宋"/>
          <w:spacing w:val="-1"/>
          <w:sz w:val="32"/>
          <w:szCs w:val="32"/>
          <w:lang w:val="en-US" w:eastAsia="zh-CN"/>
        </w:rPr>
        <w:t xml:space="preserve">    1.开封市</w:t>
      </w:r>
      <w:r>
        <w:rPr>
          <w:rFonts w:hint="eastAsia" w:ascii="仿宋" w:hAnsi="仿宋" w:eastAsia="仿宋"/>
          <w:spacing w:val="-1"/>
          <w:sz w:val="32"/>
          <w:szCs w:val="32"/>
          <w:lang w:eastAsia="zh-CN"/>
        </w:rPr>
        <w:t>龙亭区保障性住房管理办公室</w:t>
      </w:r>
      <w:r>
        <w:rPr>
          <w:rFonts w:hint="eastAsia" w:ascii="仿宋" w:hAnsi="仿宋" w:eastAsia="仿宋" w:cs="仿宋"/>
          <w:sz w:val="32"/>
          <w:szCs w:val="32"/>
        </w:rPr>
        <w:t>本级；</w:t>
      </w:r>
    </w:p>
    <w:p w14:paraId="1136A22E">
      <w:pPr>
        <w:pStyle w:val="9"/>
        <w:tabs>
          <w:tab w:val="left" w:pos="1037"/>
        </w:tabs>
        <w:spacing w:line="609" w:lineRule="exact"/>
        <w:ind w:left="640" w:firstLine="0"/>
        <w:jc w:val="both"/>
        <w:rPr>
          <w:rFonts w:ascii="仿宋" w:hAnsi="仿宋" w:eastAsia="仿宋" w:cs="仿宋"/>
          <w:sz w:val="32"/>
          <w:szCs w:val="32"/>
        </w:rPr>
      </w:pPr>
      <w:bookmarkStart w:id="6" w:name="bookmark24"/>
      <w:bookmarkEnd w:id="6"/>
    </w:p>
    <w:p w14:paraId="313F722F">
      <w:pPr>
        <w:pStyle w:val="9"/>
        <w:tabs>
          <w:tab w:val="left" w:pos="1037"/>
        </w:tabs>
        <w:spacing w:line="609" w:lineRule="exact"/>
        <w:ind w:left="640" w:firstLine="0"/>
        <w:jc w:val="both"/>
        <w:rPr>
          <w:rFonts w:ascii="仿宋" w:hAnsi="仿宋" w:eastAsia="仿宋" w:cs="仿宋"/>
          <w:sz w:val="32"/>
          <w:szCs w:val="32"/>
        </w:rPr>
      </w:pPr>
      <w:bookmarkStart w:id="7" w:name="bookmark25"/>
      <w:bookmarkEnd w:id="7"/>
    </w:p>
    <w:p w14:paraId="54DACB33">
      <w:pPr>
        <w:pStyle w:val="9"/>
        <w:tabs>
          <w:tab w:val="left" w:pos="1057"/>
        </w:tabs>
        <w:spacing w:after="260" w:line="240" w:lineRule="auto"/>
        <w:ind w:left="660" w:firstLine="0"/>
        <w:rPr>
          <w:rFonts w:ascii="仿宋" w:hAnsi="仿宋" w:eastAsia="仿宋" w:cs="仿宋"/>
          <w:sz w:val="32"/>
          <w:szCs w:val="32"/>
          <w:lang w:eastAsia="zh-CN"/>
        </w:rPr>
      </w:pPr>
      <w:bookmarkStart w:id="8" w:name="bookmark26"/>
      <w:bookmarkEnd w:id="8"/>
    </w:p>
    <w:p w14:paraId="67E05736">
      <w:pPr>
        <w:pStyle w:val="9"/>
        <w:tabs>
          <w:tab w:val="left" w:pos="1057"/>
        </w:tabs>
        <w:spacing w:after="260" w:line="240" w:lineRule="auto"/>
        <w:ind w:left="660" w:firstLine="0"/>
        <w:rPr>
          <w:rFonts w:ascii="仿宋" w:hAnsi="仿宋" w:eastAsia="仿宋" w:cs="仿宋"/>
          <w:sz w:val="32"/>
          <w:szCs w:val="32"/>
          <w:lang w:eastAsia="zh-CN"/>
        </w:rPr>
      </w:pPr>
    </w:p>
    <w:p w14:paraId="4A708A84">
      <w:pPr>
        <w:pStyle w:val="9"/>
        <w:tabs>
          <w:tab w:val="left" w:pos="1057"/>
        </w:tabs>
        <w:spacing w:after="260" w:line="240" w:lineRule="auto"/>
        <w:ind w:left="660" w:firstLine="0"/>
        <w:rPr>
          <w:rFonts w:ascii="仿宋" w:hAnsi="仿宋" w:eastAsia="仿宋" w:cs="仿宋"/>
          <w:sz w:val="32"/>
          <w:szCs w:val="32"/>
          <w:lang w:eastAsia="zh-CN"/>
        </w:rPr>
      </w:pPr>
    </w:p>
    <w:p w14:paraId="27F0DA6E">
      <w:pPr>
        <w:pStyle w:val="9"/>
        <w:tabs>
          <w:tab w:val="left" w:pos="1057"/>
        </w:tabs>
        <w:spacing w:after="260" w:line="240" w:lineRule="auto"/>
        <w:ind w:left="660" w:firstLine="0"/>
        <w:rPr>
          <w:rFonts w:ascii="仿宋" w:hAnsi="仿宋" w:eastAsia="仿宋" w:cs="仿宋"/>
          <w:sz w:val="32"/>
          <w:szCs w:val="32"/>
          <w:lang w:eastAsia="zh-CN"/>
        </w:rPr>
      </w:pPr>
    </w:p>
    <w:p w14:paraId="2B1A36D5">
      <w:pPr>
        <w:pStyle w:val="9"/>
        <w:tabs>
          <w:tab w:val="left" w:pos="1057"/>
        </w:tabs>
        <w:spacing w:after="260" w:line="240" w:lineRule="auto"/>
        <w:ind w:left="660" w:firstLine="0"/>
        <w:rPr>
          <w:rFonts w:ascii="仿宋" w:hAnsi="仿宋" w:eastAsia="仿宋" w:cs="仿宋"/>
          <w:sz w:val="32"/>
          <w:szCs w:val="32"/>
          <w:lang w:eastAsia="zh-CN"/>
        </w:rPr>
      </w:pPr>
    </w:p>
    <w:p w14:paraId="263F8569">
      <w:pPr>
        <w:pStyle w:val="9"/>
        <w:spacing w:after="260" w:line="240" w:lineRule="auto"/>
        <w:ind w:firstLine="0"/>
        <w:jc w:val="center"/>
        <w:rPr>
          <w:rFonts w:ascii="黑体" w:hAnsi="黑体" w:eastAsia="黑体" w:cs="黑体"/>
          <w:sz w:val="44"/>
          <w:szCs w:val="44"/>
        </w:rPr>
      </w:pPr>
      <w:bookmarkStart w:id="9" w:name="bookmark27"/>
      <w:bookmarkEnd w:id="9"/>
      <w:r>
        <w:rPr>
          <w:rFonts w:hint="eastAsia" w:ascii="黑体" w:hAnsi="黑体" w:eastAsia="黑体" w:cs="黑体"/>
          <w:sz w:val="44"/>
          <w:szCs w:val="44"/>
        </w:rPr>
        <w:t>第二部分</w:t>
      </w:r>
    </w:p>
    <w:p w14:paraId="4239ED09">
      <w:pPr>
        <w:pStyle w:val="9"/>
        <w:spacing w:after="260" w:line="240" w:lineRule="auto"/>
        <w:ind w:firstLine="0"/>
        <w:jc w:val="center"/>
        <w:rPr>
          <w:rFonts w:ascii="黑体" w:hAnsi="黑体" w:eastAsia="黑体" w:cs="黑体"/>
          <w:sz w:val="44"/>
          <w:szCs w:val="44"/>
        </w:rPr>
      </w:pPr>
      <w:r>
        <w:rPr>
          <w:rFonts w:hint="eastAsia" w:ascii="微软雅黑" w:hAnsi="微软雅黑" w:eastAsia="微软雅黑" w:cs="黑体"/>
          <w:sz w:val="44"/>
          <w:szCs w:val="44"/>
          <w:lang w:eastAsia="zh-CN"/>
        </w:rPr>
        <w:t>开封市龙亭区保障性住房管理办公室</w:t>
      </w:r>
      <w:r>
        <w:rPr>
          <w:rFonts w:hint="eastAsia" w:ascii="黑体" w:hAnsi="黑体" w:eastAsia="黑体" w:cs="黑体"/>
          <w:sz w:val="44"/>
          <w:szCs w:val="44"/>
        </w:rPr>
        <w:t>202</w:t>
      </w:r>
      <w:r>
        <w:rPr>
          <w:rFonts w:hint="eastAsia" w:ascii="黑体" w:hAnsi="黑体" w:eastAsia="黑体" w:cs="黑体"/>
          <w:sz w:val="44"/>
          <w:szCs w:val="44"/>
          <w:lang w:eastAsia="zh-CN"/>
        </w:rPr>
        <w:t>1</w:t>
      </w:r>
      <w:r>
        <w:rPr>
          <w:rFonts w:hint="eastAsia" w:ascii="黑体" w:hAnsi="黑体" w:eastAsia="黑体" w:cs="黑体"/>
          <w:sz w:val="44"/>
          <w:szCs w:val="44"/>
        </w:rPr>
        <w:t>年部门预算情况说明</w:t>
      </w:r>
    </w:p>
    <w:p w14:paraId="7EEC095A">
      <w:pPr>
        <w:pStyle w:val="9"/>
        <w:spacing w:line="616" w:lineRule="exact"/>
        <w:ind w:firstLine="640"/>
        <w:jc w:val="both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、</w:t>
      </w:r>
      <w:r>
        <w:rPr>
          <w:rFonts w:hint="eastAsia" w:ascii="黑体" w:hAnsi="黑体" w:eastAsia="黑体" w:cs="黑体"/>
          <w:sz w:val="32"/>
          <w:szCs w:val="32"/>
        </w:rPr>
        <w:t>收入支出预算总体情况说明</w:t>
      </w:r>
    </w:p>
    <w:p w14:paraId="2398C281">
      <w:pPr>
        <w:pStyle w:val="9"/>
        <w:spacing w:line="616" w:lineRule="exact"/>
        <w:ind w:firstLine="640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/>
          <w:spacing w:val="-1"/>
          <w:sz w:val="32"/>
          <w:szCs w:val="32"/>
          <w:lang w:eastAsia="zh-CN"/>
        </w:rPr>
        <w:t>开封市龙亭区保障性住房管理办公室</w:t>
      </w: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年收入总计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75.68</w:t>
      </w:r>
      <w:r>
        <w:rPr>
          <w:rFonts w:hint="eastAsia" w:ascii="仿宋" w:hAnsi="仿宋" w:eastAsia="仿宋" w:cs="仿宋"/>
          <w:sz w:val="32"/>
          <w:szCs w:val="32"/>
        </w:rPr>
        <w:t xml:space="preserve">万元，支出总计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75.68</w:t>
      </w:r>
      <w:r>
        <w:rPr>
          <w:rFonts w:hint="eastAsia" w:ascii="仿宋" w:hAnsi="仿宋" w:eastAsia="仿宋" w:cs="仿宋"/>
          <w:sz w:val="32"/>
          <w:szCs w:val="32"/>
        </w:rPr>
        <w:t>万元，与20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20</w:t>
      </w:r>
      <w:r>
        <w:rPr>
          <w:rFonts w:hint="eastAsia" w:ascii="仿宋" w:hAnsi="仿宋" w:eastAsia="仿宋" w:cs="仿宋"/>
          <w:sz w:val="32"/>
          <w:szCs w:val="32"/>
        </w:rPr>
        <w:t>年预算相比，收、支总计各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增加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31.04</w:t>
      </w:r>
      <w:r>
        <w:rPr>
          <w:rFonts w:hint="eastAsia" w:ascii="仿宋" w:hAnsi="仿宋" w:eastAsia="仿宋" w:cs="仿宋"/>
          <w:sz w:val="32"/>
          <w:szCs w:val="32"/>
        </w:rPr>
        <w:t>万元，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增加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70</w:t>
      </w:r>
      <w:r>
        <w:rPr>
          <w:rFonts w:hint="eastAsia" w:ascii="仿宋" w:hAnsi="仿宋" w:eastAsia="仿宋" w:cs="仿宋"/>
          <w:sz w:val="32"/>
          <w:szCs w:val="32"/>
        </w:rPr>
        <w:t>%。主要原因：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人员增加，工资支出增加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 w14:paraId="5A15D2E0">
      <w:pPr>
        <w:pStyle w:val="9"/>
        <w:spacing w:line="616" w:lineRule="exact"/>
        <w:ind w:firstLine="640"/>
        <w:jc w:val="both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、</w:t>
      </w:r>
      <w:r>
        <w:rPr>
          <w:rFonts w:hint="eastAsia" w:ascii="黑体" w:hAnsi="黑体" w:eastAsia="黑体" w:cs="黑体"/>
          <w:sz w:val="32"/>
          <w:szCs w:val="32"/>
        </w:rPr>
        <w:t>收入预算总体情况说明</w:t>
      </w:r>
    </w:p>
    <w:p w14:paraId="192968AB">
      <w:pPr>
        <w:pStyle w:val="9"/>
        <w:spacing w:line="621" w:lineRule="exact"/>
        <w:ind w:firstLine="640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/>
          <w:spacing w:val="-1"/>
          <w:sz w:val="32"/>
          <w:szCs w:val="32"/>
          <w:lang w:eastAsia="zh-CN"/>
        </w:rPr>
        <w:t>开封市龙亭区保障性住房管理办公室</w:t>
      </w: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年收入合计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75.68</w:t>
      </w:r>
      <w:r>
        <w:rPr>
          <w:rFonts w:hint="eastAsia" w:ascii="仿宋" w:hAnsi="仿宋" w:eastAsia="仿宋" w:cs="仿宋"/>
          <w:sz w:val="32"/>
          <w:szCs w:val="32"/>
        </w:rPr>
        <w:t>万元,其中：一般公共预算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财政拨款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75.68</w:t>
      </w:r>
      <w:r>
        <w:rPr>
          <w:rFonts w:hint="eastAsia" w:ascii="仿宋" w:hAnsi="仿宋" w:eastAsia="仿宋" w:cs="仿宋"/>
          <w:sz w:val="32"/>
          <w:szCs w:val="32"/>
        </w:rPr>
        <w:t>万元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sz w:val="32"/>
          <w:szCs w:val="32"/>
        </w:rPr>
        <w:t>财政性资金结转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万元。</w:t>
      </w:r>
    </w:p>
    <w:p w14:paraId="7CC518F1">
      <w:pPr>
        <w:pStyle w:val="9"/>
        <w:spacing w:line="616" w:lineRule="exact"/>
        <w:ind w:firstLine="640"/>
        <w:jc w:val="both"/>
        <w:rPr>
          <w:rFonts w:ascii="黑体" w:hAnsi="黑体" w:eastAsia="黑体" w:cs="黑体"/>
          <w:sz w:val="32"/>
          <w:szCs w:val="32"/>
        </w:rPr>
      </w:pPr>
      <w:bookmarkStart w:id="10" w:name="bookmark31"/>
      <w:r>
        <w:rPr>
          <w:rFonts w:hint="eastAsia" w:ascii="黑体" w:hAnsi="黑体" w:eastAsia="黑体" w:cs="黑体"/>
          <w:sz w:val="32"/>
          <w:szCs w:val="32"/>
        </w:rPr>
        <w:t>三</w:t>
      </w:r>
      <w:bookmarkEnd w:id="10"/>
      <w:r>
        <w:rPr>
          <w:rFonts w:hint="eastAsia" w:ascii="黑体" w:hAnsi="黑体" w:eastAsia="黑体" w:cs="黑体"/>
          <w:sz w:val="32"/>
          <w:szCs w:val="32"/>
        </w:rPr>
        <w:t>、支出预算总体情况说明</w:t>
      </w:r>
    </w:p>
    <w:p w14:paraId="7D4FFF5C">
      <w:pPr>
        <w:pStyle w:val="9"/>
        <w:spacing w:line="619" w:lineRule="exact"/>
        <w:ind w:firstLine="640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/>
          <w:spacing w:val="-1"/>
          <w:sz w:val="32"/>
          <w:szCs w:val="32"/>
          <w:lang w:eastAsia="zh-CN"/>
        </w:rPr>
        <w:t>开封市龙亭区保障性住房管理办公室</w:t>
      </w: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年支出合计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75.68</w:t>
      </w:r>
      <w:r>
        <w:rPr>
          <w:rFonts w:hint="eastAsia" w:ascii="仿宋" w:hAnsi="仿宋" w:eastAsia="仿宋" w:cs="仿宋"/>
          <w:sz w:val="32"/>
          <w:szCs w:val="32"/>
        </w:rPr>
        <w:t>万元，其中：基本支出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75.68</w:t>
      </w:r>
      <w:r>
        <w:rPr>
          <w:rFonts w:hint="eastAsia" w:ascii="仿宋" w:hAnsi="仿宋" w:eastAsia="仿宋" w:cs="仿宋"/>
          <w:sz w:val="32"/>
          <w:szCs w:val="32"/>
        </w:rPr>
        <w:t>万元，占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100</w:t>
      </w:r>
      <w:r>
        <w:rPr>
          <w:rFonts w:hint="eastAsia" w:ascii="仿宋" w:hAnsi="仿宋" w:eastAsia="仿宋" w:cs="仿宋"/>
          <w:sz w:val="32"/>
          <w:szCs w:val="32"/>
        </w:rPr>
        <w:t>%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sz w:val="32"/>
          <w:szCs w:val="32"/>
        </w:rPr>
        <w:t>项目支出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万元，占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%。</w:t>
      </w:r>
    </w:p>
    <w:p w14:paraId="1FA42039">
      <w:pPr>
        <w:pStyle w:val="9"/>
        <w:spacing w:line="616" w:lineRule="exact"/>
        <w:ind w:firstLine="640"/>
        <w:jc w:val="both"/>
        <w:rPr>
          <w:rFonts w:ascii="黑体" w:hAnsi="黑体" w:eastAsia="黑体" w:cs="黑体"/>
          <w:sz w:val="32"/>
          <w:szCs w:val="32"/>
        </w:rPr>
      </w:pPr>
      <w:bookmarkStart w:id="11" w:name="bookmark32"/>
      <w:r>
        <w:rPr>
          <w:rFonts w:hint="eastAsia" w:ascii="黑体" w:hAnsi="黑体" w:eastAsia="黑体" w:cs="黑体"/>
          <w:sz w:val="32"/>
          <w:szCs w:val="32"/>
        </w:rPr>
        <w:t>四</w:t>
      </w:r>
      <w:bookmarkEnd w:id="11"/>
      <w:r>
        <w:rPr>
          <w:rFonts w:hint="eastAsia" w:ascii="黑体" w:hAnsi="黑体" w:eastAsia="黑体" w:cs="黑体"/>
          <w:sz w:val="32"/>
          <w:szCs w:val="32"/>
        </w:rPr>
        <w:t>、财政拨款收入支出预算总体情况说明</w:t>
      </w:r>
    </w:p>
    <w:p w14:paraId="2F939E7C">
      <w:pPr>
        <w:pStyle w:val="9"/>
        <w:spacing w:line="616" w:lineRule="exact"/>
        <w:ind w:firstLine="640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/>
          <w:spacing w:val="-1"/>
          <w:sz w:val="32"/>
          <w:szCs w:val="32"/>
          <w:lang w:eastAsia="zh-CN"/>
        </w:rPr>
        <w:t>开封市龙亭区保障性住房管理办公室</w:t>
      </w: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年一般公共预算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财政拨款</w:t>
      </w:r>
      <w:r>
        <w:rPr>
          <w:rFonts w:hint="eastAsia" w:ascii="仿宋" w:hAnsi="仿宋" w:eastAsia="仿宋" w:cs="仿宋"/>
          <w:sz w:val="32"/>
          <w:szCs w:val="32"/>
        </w:rPr>
        <w:t>收支预算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75.68</w:t>
      </w:r>
      <w:r>
        <w:rPr>
          <w:rFonts w:hint="eastAsia" w:ascii="仿宋" w:hAnsi="仿宋" w:eastAsia="仿宋" w:cs="仿宋"/>
          <w:sz w:val="32"/>
          <w:szCs w:val="32"/>
        </w:rPr>
        <w:t>万元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，政府性基金收入预算0万元</w:t>
      </w:r>
      <w:r>
        <w:rPr>
          <w:rFonts w:hint="eastAsia" w:ascii="仿宋" w:hAnsi="仿宋" w:eastAsia="仿宋" w:cs="仿宋"/>
          <w:sz w:val="32"/>
          <w:szCs w:val="32"/>
        </w:rPr>
        <w:t>。与20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20</w:t>
      </w:r>
      <w:r>
        <w:rPr>
          <w:rFonts w:hint="eastAsia" w:ascii="仿宋" w:hAnsi="仿宋" w:eastAsia="仿宋" w:cs="仿宋"/>
          <w:sz w:val="32"/>
          <w:szCs w:val="32"/>
        </w:rPr>
        <w:t>年相比，一般公共预算收支预算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增加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31.04</w:t>
      </w:r>
      <w:r>
        <w:rPr>
          <w:rFonts w:hint="eastAsia" w:ascii="仿宋" w:hAnsi="仿宋" w:eastAsia="仿宋" w:cs="仿宋"/>
          <w:sz w:val="32"/>
          <w:szCs w:val="32"/>
        </w:rPr>
        <w:t>万元，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增加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70</w:t>
      </w:r>
      <w:r>
        <w:rPr>
          <w:rFonts w:hint="eastAsia" w:ascii="仿宋" w:hAnsi="仿宋" w:eastAsia="仿宋" w:cs="仿宋"/>
          <w:sz w:val="32"/>
          <w:szCs w:val="32"/>
        </w:rPr>
        <w:t>%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，政府性基金收入预算无变化</w:t>
      </w:r>
      <w:r>
        <w:rPr>
          <w:rFonts w:hint="eastAsia" w:ascii="仿宋" w:hAnsi="仿宋" w:eastAsia="仿宋" w:cs="仿宋"/>
          <w:sz w:val="32"/>
          <w:szCs w:val="32"/>
        </w:rPr>
        <w:t>。主要原因：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人员增加，工资支出增加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 w14:paraId="0739DDF2">
      <w:pPr>
        <w:pStyle w:val="9"/>
        <w:spacing w:line="617" w:lineRule="exact"/>
        <w:ind w:firstLine="640"/>
        <w:jc w:val="both"/>
        <w:rPr>
          <w:rFonts w:ascii="仿宋" w:hAnsi="仿宋" w:eastAsia="仿宋" w:cs="仿宋"/>
          <w:sz w:val="32"/>
          <w:szCs w:val="32"/>
        </w:rPr>
      </w:pPr>
    </w:p>
    <w:p w14:paraId="3F1B0C14">
      <w:pPr>
        <w:pStyle w:val="9"/>
        <w:spacing w:line="616" w:lineRule="exact"/>
        <w:ind w:firstLine="640"/>
        <w:jc w:val="both"/>
        <w:rPr>
          <w:rFonts w:ascii="黑体" w:hAnsi="黑体" w:eastAsia="黑体" w:cs="黑体"/>
          <w:sz w:val="32"/>
          <w:szCs w:val="32"/>
        </w:rPr>
      </w:pPr>
      <w:bookmarkStart w:id="12" w:name="bookmark33"/>
      <w:r>
        <w:rPr>
          <w:rFonts w:hint="eastAsia" w:ascii="黑体" w:hAnsi="黑体" w:eastAsia="黑体" w:cs="黑体"/>
          <w:sz w:val="32"/>
          <w:szCs w:val="32"/>
        </w:rPr>
        <w:t>五</w:t>
      </w:r>
      <w:bookmarkEnd w:id="12"/>
      <w:r>
        <w:rPr>
          <w:rFonts w:hint="eastAsia" w:ascii="黑体" w:hAnsi="黑体" w:eastAsia="黑体" w:cs="黑体"/>
          <w:sz w:val="32"/>
          <w:szCs w:val="32"/>
        </w:rPr>
        <w:t>、一般公共预算支出预算情况说明</w:t>
      </w:r>
    </w:p>
    <w:p w14:paraId="0E1B962F">
      <w:pPr>
        <w:pStyle w:val="9"/>
        <w:spacing w:line="617" w:lineRule="exact"/>
        <w:ind w:firstLine="640"/>
        <w:jc w:val="both"/>
        <w:rPr>
          <w:rFonts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pacing w:val="-1"/>
          <w:sz w:val="32"/>
          <w:szCs w:val="32"/>
          <w:lang w:eastAsia="zh-CN"/>
        </w:rPr>
        <w:t>开封市龙亭区保障性住房管理办公室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2021年一般公共预算支出年初预算为75.68万元。主要用于以下方面：一般公共服务（类）支出75.68万元，占100%；教育（类）支出0万元，占0%；社会保障和就业（类）支出0万元，占0%；医疗卫生健康（类）支出0万元，占0%；住房保障（类）支出0万元，占0%。</w:t>
      </w:r>
    </w:p>
    <w:p w14:paraId="336D4B09">
      <w:pPr>
        <w:pStyle w:val="9"/>
        <w:spacing w:line="616" w:lineRule="exact"/>
        <w:ind w:firstLine="640"/>
        <w:jc w:val="both"/>
        <w:rPr>
          <w:rFonts w:ascii="黑体" w:hAnsi="黑体" w:eastAsia="黑体" w:cs="黑体"/>
          <w:sz w:val="32"/>
          <w:szCs w:val="32"/>
        </w:rPr>
      </w:pPr>
      <w:bookmarkStart w:id="13" w:name="bookmark34"/>
      <w:r>
        <w:rPr>
          <w:rFonts w:hint="eastAsia" w:ascii="黑体" w:hAnsi="黑体" w:eastAsia="黑体" w:cs="黑体"/>
          <w:sz w:val="32"/>
          <w:szCs w:val="32"/>
        </w:rPr>
        <w:t>六</w:t>
      </w:r>
      <w:bookmarkEnd w:id="13"/>
      <w:r>
        <w:rPr>
          <w:rFonts w:hint="eastAsia" w:ascii="黑体" w:hAnsi="黑体" w:eastAsia="黑体" w:cs="黑体"/>
          <w:sz w:val="32"/>
          <w:szCs w:val="32"/>
        </w:rPr>
        <w:t>、支出预算经济分类情况说明</w:t>
      </w:r>
    </w:p>
    <w:p w14:paraId="27CF169C">
      <w:pPr>
        <w:pStyle w:val="9"/>
        <w:spacing w:line="617" w:lineRule="exact"/>
        <w:ind w:firstLine="640"/>
        <w:jc w:val="both"/>
        <w:rPr>
          <w:rFonts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按照《财政部关于印发〈支出经济分类科目改革</w:t>
      </w:r>
      <w:r>
        <w:rPr>
          <w:rFonts w:hint="eastAsia" w:ascii="仿宋" w:hAnsi="仿宋" w:eastAsia="仿宋" w:cs="仿宋"/>
          <w:sz w:val="32"/>
          <w:szCs w:val="32"/>
          <w:lang w:val="zh-CN" w:eastAsia="zh-CN"/>
        </w:rPr>
        <w:t>方案〉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的通知》（财预〔2017〕98号）要求，从2018年起全面实施支出经济分类科目改革，根据政府预算管理和部门预算管理的不同特点，分设部门预算支出经济分类科目和政府预算支出经济分类科目，两套科目之间保持对应关系。我单位《支出经济分类汇总表》，按两套经济分类科目分别反映不同资金来源的全部预算支出。</w:t>
      </w:r>
    </w:p>
    <w:p w14:paraId="538C917C"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bookmarkStart w:id="14" w:name="bookmark36"/>
      <w:r>
        <w:rPr>
          <w:rFonts w:hint="eastAsia" w:ascii="黑体" w:eastAsia="黑体" w:cs="黑体"/>
          <w:sz w:val="32"/>
          <w:szCs w:val="32"/>
        </w:rPr>
        <w:t>七、政府性基金预算支出预算情况说明</w:t>
      </w:r>
    </w:p>
    <w:p w14:paraId="1F76ECD0">
      <w:pPr>
        <w:spacing w:line="560" w:lineRule="exact"/>
        <w:ind w:firstLine="640" w:firstLineChars="200"/>
        <w:rPr>
          <w:rFonts w:ascii="仿宋" w:hAnsi="仿宋" w:eastAsia="仿宋" w:cs="Courier New"/>
          <w:sz w:val="32"/>
          <w:szCs w:val="32"/>
          <w:lang w:eastAsia="zh-CN"/>
        </w:rPr>
      </w:pPr>
      <w:r>
        <w:rPr>
          <w:rFonts w:hint="eastAsia" w:ascii="仿宋" w:hAnsi="仿宋" w:eastAsia="仿宋" w:cs="Courier New"/>
          <w:sz w:val="32"/>
          <w:szCs w:val="32"/>
          <w:lang w:eastAsia="zh-CN"/>
        </w:rPr>
        <w:t>开封市</w:t>
      </w:r>
      <w:r>
        <w:rPr>
          <w:rFonts w:hint="eastAsia" w:ascii="仿宋" w:hAnsi="仿宋" w:eastAsia="仿宋"/>
          <w:spacing w:val="-1"/>
          <w:sz w:val="32"/>
          <w:szCs w:val="32"/>
          <w:lang w:eastAsia="zh-CN"/>
        </w:rPr>
        <w:t>龙亭区保障性住房管理办公室</w:t>
      </w:r>
      <w:r>
        <w:rPr>
          <w:rFonts w:hint="eastAsia" w:ascii="仿宋" w:hAnsi="仿宋" w:eastAsia="仿宋" w:cs="Courier New"/>
          <w:sz w:val="32"/>
          <w:szCs w:val="32"/>
        </w:rPr>
        <w:t>202</w:t>
      </w:r>
      <w:r>
        <w:rPr>
          <w:rFonts w:hint="eastAsia" w:ascii="仿宋" w:hAnsi="仿宋" w:eastAsia="仿宋" w:cs="Courier New"/>
          <w:sz w:val="32"/>
          <w:szCs w:val="32"/>
          <w:lang w:eastAsia="zh-CN"/>
        </w:rPr>
        <w:t>1</w:t>
      </w:r>
      <w:r>
        <w:rPr>
          <w:rFonts w:hint="eastAsia" w:ascii="仿宋" w:hAnsi="仿宋" w:eastAsia="仿宋" w:cs="Courier New"/>
          <w:sz w:val="32"/>
          <w:szCs w:val="32"/>
        </w:rPr>
        <w:t>年</w:t>
      </w:r>
      <w:r>
        <w:rPr>
          <w:rFonts w:hint="eastAsia" w:ascii="仿宋" w:hAnsi="仿宋" w:eastAsia="仿宋" w:cs="Courier New"/>
          <w:sz w:val="32"/>
          <w:szCs w:val="32"/>
          <w:lang w:eastAsia="zh-CN"/>
        </w:rPr>
        <w:t>无</w:t>
      </w:r>
      <w:r>
        <w:rPr>
          <w:rFonts w:hint="eastAsia" w:ascii="仿宋" w:hAnsi="仿宋" w:eastAsia="仿宋" w:cs="Courier New"/>
          <w:sz w:val="32"/>
          <w:szCs w:val="32"/>
        </w:rPr>
        <w:t>使用政府性基金预算拨款安排的支出。</w:t>
      </w:r>
    </w:p>
    <w:p w14:paraId="09372094">
      <w:pPr>
        <w:pStyle w:val="9"/>
        <w:spacing w:line="616" w:lineRule="exact"/>
        <w:ind w:firstLine="640"/>
        <w:jc w:val="both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八</w:t>
      </w:r>
      <w:r>
        <w:rPr>
          <w:rFonts w:hint="eastAsia" w:ascii="黑体" w:hAnsi="黑体" w:eastAsia="黑体" w:cs="黑体"/>
          <w:sz w:val="32"/>
          <w:szCs w:val="32"/>
        </w:rPr>
        <w:t>、</w:t>
      </w:r>
      <w:r>
        <w:rPr>
          <w:rFonts w:hint="eastAsia" w:ascii="黑体" w:hAnsi="黑体" w:eastAsia="黑体" w:cs="黑体"/>
          <w:sz w:val="32"/>
          <w:szCs w:val="32"/>
          <w:lang w:val="zh-CN" w:eastAsia="zh-CN"/>
        </w:rPr>
        <w:t>“三公”经</w:t>
      </w:r>
      <w:r>
        <w:rPr>
          <w:rFonts w:hint="eastAsia" w:ascii="黑体" w:hAnsi="黑体" w:eastAsia="黑体" w:cs="黑体"/>
          <w:sz w:val="32"/>
          <w:szCs w:val="32"/>
        </w:rPr>
        <w:t>费支出预算情况说明</w:t>
      </w:r>
    </w:p>
    <w:p w14:paraId="78613968">
      <w:pPr>
        <w:pStyle w:val="9"/>
        <w:spacing w:line="631" w:lineRule="exact"/>
        <w:ind w:firstLine="640"/>
        <w:jc w:val="both"/>
        <w:rPr>
          <w:rFonts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开封市龙亭区保障性住房管理办公室</w:t>
      </w: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zh-CN" w:eastAsia="zh-CN" w:bidi="zh-CN"/>
        </w:rPr>
        <w:t>“三</w:t>
      </w:r>
      <w:r>
        <w:rPr>
          <w:rFonts w:hint="eastAsia" w:ascii="仿宋" w:hAnsi="仿宋" w:eastAsia="仿宋" w:cs="仿宋"/>
          <w:sz w:val="32"/>
          <w:szCs w:val="32"/>
        </w:rPr>
        <w:t>公”经费预算为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万元。202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 xml:space="preserve">年 </w:t>
      </w:r>
      <w:r>
        <w:rPr>
          <w:rFonts w:hint="eastAsia" w:ascii="仿宋" w:hAnsi="仿宋" w:eastAsia="仿宋" w:cs="仿宋"/>
          <w:sz w:val="32"/>
          <w:szCs w:val="32"/>
          <w:lang w:val="zh-CN" w:eastAsia="zh-CN" w:bidi="zh-CN"/>
        </w:rPr>
        <w:t>“三</w:t>
      </w:r>
      <w:r>
        <w:rPr>
          <w:rFonts w:hint="eastAsia" w:ascii="仿宋" w:hAnsi="仿宋" w:eastAsia="仿宋" w:cs="仿宋"/>
          <w:sz w:val="32"/>
          <w:szCs w:val="32"/>
        </w:rPr>
        <w:t>公”经费支出预算数比20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20</w:t>
      </w:r>
      <w:r>
        <w:rPr>
          <w:rFonts w:hint="eastAsia" w:ascii="仿宋" w:hAnsi="仿宋" w:eastAsia="仿宋" w:cs="仿宋"/>
          <w:sz w:val="32"/>
          <w:szCs w:val="32"/>
        </w:rPr>
        <w:t>年减少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万元。</w:t>
      </w:r>
      <w:bookmarkEnd w:id="14"/>
    </w:p>
    <w:p w14:paraId="30F70081">
      <w:pPr>
        <w:pStyle w:val="9"/>
        <w:spacing w:line="631" w:lineRule="exact"/>
        <w:ind w:firstLine="640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具体支出情况如下：</w:t>
      </w:r>
    </w:p>
    <w:p w14:paraId="15EF547C">
      <w:pPr>
        <w:pStyle w:val="9"/>
        <w:spacing w:line="616" w:lineRule="exact"/>
        <w:ind w:firstLine="643" w:firstLineChars="200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一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因公出国（境）费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万元，主要用于单位工作人员公务出国（境）的住宿费、旅费、伙食补助费、杂费、 培训费等支出。预算数比20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20</w:t>
      </w:r>
      <w:r>
        <w:rPr>
          <w:rFonts w:hint="eastAsia" w:ascii="仿宋" w:hAnsi="仿宋" w:eastAsia="仿宋" w:cs="仿宋"/>
          <w:sz w:val="32"/>
          <w:szCs w:val="32"/>
        </w:rPr>
        <w:t>年减少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万元。主要原因是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 w14:paraId="7C4E0CC2">
      <w:pPr>
        <w:pStyle w:val="9"/>
        <w:tabs>
          <w:tab w:val="left" w:pos="1613"/>
        </w:tabs>
        <w:spacing w:line="622" w:lineRule="exact"/>
        <w:ind w:firstLine="643" w:firstLineChars="200"/>
        <w:jc w:val="both"/>
        <w:rPr>
          <w:rFonts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公务用车购置及运行费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万元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 w14:paraId="526E7C02">
      <w:pPr>
        <w:pStyle w:val="9"/>
        <w:tabs>
          <w:tab w:val="left" w:pos="1613"/>
        </w:tabs>
        <w:spacing w:line="622" w:lineRule="exact"/>
        <w:ind w:firstLine="640" w:firstLineChars="200"/>
        <w:jc w:val="both"/>
        <w:rPr>
          <w:rFonts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1、</w:t>
      </w:r>
      <w:r>
        <w:rPr>
          <w:rFonts w:hint="eastAsia" w:ascii="仿宋" w:hAnsi="仿宋" w:eastAsia="仿宋" w:cs="仿宋"/>
          <w:sz w:val="32"/>
          <w:szCs w:val="32"/>
        </w:rPr>
        <w:t>公务用车购置费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万元；</w:t>
      </w:r>
    </w:p>
    <w:p w14:paraId="4432997C">
      <w:pPr>
        <w:pStyle w:val="9"/>
        <w:tabs>
          <w:tab w:val="left" w:pos="1613"/>
        </w:tabs>
        <w:spacing w:line="622" w:lineRule="exact"/>
        <w:ind w:firstLine="640" w:firstLineChars="200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2、</w:t>
      </w:r>
      <w:r>
        <w:rPr>
          <w:rFonts w:hint="eastAsia" w:ascii="仿宋" w:hAnsi="仿宋" w:eastAsia="仿宋" w:cs="仿宋"/>
          <w:sz w:val="32"/>
          <w:szCs w:val="32"/>
        </w:rPr>
        <w:t>公务用车运行维护费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万元，主要用于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。公务用车运行维护费预算数比20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20</w:t>
      </w:r>
      <w:r>
        <w:rPr>
          <w:rFonts w:hint="eastAsia" w:ascii="仿宋" w:hAnsi="仿宋" w:eastAsia="仿宋" w:cs="仿宋"/>
          <w:sz w:val="32"/>
          <w:szCs w:val="32"/>
        </w:rPr>
        <w:t>年减少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万元，主要原因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：2021年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无此项支出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 w14:paraId="4862FC14">
      <w:pPr>
        <w:pStyle w:val="9"/>
        <w:tabs>
          <w:tab w:val="left" w:pos="1613"/>
        </w:tabs>
        <w:spacing w:line="622" w:lineRule="exact"/>
        <w:ind w:firstLine="643" w:firstLineChars="200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三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公务接待费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万元，主要用于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。预算数比20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20</w:t>
      </w:r>
      <w:r>
        <w:rPr>
          <w:rFonts w:hint="eastAsia" w:ascii="仿宋" w:hAnsi="仿宋" w:eastAsia="仿宋" w:cs="仿宋"/>
          <w:sz w:val="32"/>
          <w:szCs w:val="32"/>
        </w:rPr>
        <w:t>年减少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万元。主要原因是</w:t>
      </w:r>
      <w:r>
        <w:rPr>
          <w:rFonts w:hint="eastAsia" w:ascii="仿宋" w:hAnsi="仿宋" w:eastAsia="仿宋" w:cs="Courier New"/>
          <w:sz w:val="32"/>
          <w:szCs w:val="32"/>
        </w:rPr>
        <w:t>20</w:t>
      </w:r>
      <w:r>
        <w:rPr>
          <w:rFonts w:hint="eastAsia" w:ascii="仿宋" w:hAnsi="仿宋" w:eastAsia="仿宋" w:cs="Courier New"/>
          <w:sz w:val="32"/>
          <w:szCs w:val="32"/>
          <w:lang w:val="en-US" w:eastAsia="zh-CN"/>
        </w:rPr>
        <w:t>21</w:t>
      </w:r>
      <w:r>
        <w:rPr>
          <w:rFonts w:hint="eastAsia" w:ascii="仿宋" w:hAnsi="仿宋" w:eastAsia="仿宋" w:cs="Courier New"/>
          <w:sz w:val="32"/>
          <w:szCs w:val="32"/>
        </w:rPr>
        <w:t>年无此项支出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 w14:paraId="0FE83ABE">
      <w:pPr>
        <w:pStyle w:val="9"/>
        <w:spacing w:line="616" w:lineRule="exact"/>
        <w:ind w:firstLine="640"/>
        <w:jc w:val="both"/>
        <w:rPr>
          <w:rFonts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九、其他重要事项情况说明</w:t>
      </w:r>
    </w:p>
    <w:p w14:paraId="2C838BF8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43" w:firstLineChars="200"/>
        <w:rPr>
          <w:rFonts w:ascii="黑体" w:hAnsi="黑体" w:eastAsia="黑体" w:cs="仿宋"/>
          <w:b/>
          <w:bCs/>
          <w:sz w:val="32"/>
          <w:szCs w:val="32"/>
          <w:lang w:val="zh-TW" w:eastAsia="zh-CN" w:bidi="zh-TW"/>
        </w:rPr>
      </w:pPr>
      <w:r>
        <w:rPr>
          <w:rFonts w:hint="eastAsia" w:ascii="黑体" w:hAnsi="黑体" w:eastAsia="黑体" w:cs="仿宋"/>
          <w:b/>
          <w:bCs/>
          <w:sz w:val="32"/>
          <w:szCs w:val="32"/>
          <w:lang w:val="zh-TW" w:eastAsia="zh-CN" w:bidi="zh-TW"/>
        </w:rPr>
        <w:t>（一）机关运行经费支出情况</w:t>
      </w:r>
    </w:p>
    <w:p w14:paraId="4F95520A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36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pacing w:val="-1"/>
          <w:sz w:val="32"/>
          <w:szCs w:val="32"/>
          <w:lang w:eastAsia="zh-CN"/>
        </w:rPr>
        <w:t>开封市龙亭区保障性住房管理办公室</w:t>
      </w:r>
      <w:r>
        <w:rPr>
          <w:rFonts w:ascii="仿宋" w:hAnsi="仿宋" w:eastAsia="仿宋" w:cs="Courier New"/>
          <w:sz w:val="32"/>
          <w:szCs w:val="32"/>
        </w:rPr>
        <w:t>20</w:t>
      </w:r>
      <w:r>
        <w:rPr>
          <w:rFonts w:hint="eastAsia" w:ascii="仿宋" w:hAnsi="仿宋" w:eastAsia="仿宋" w:cs="Courier New"/>
          <w:sz w:val="32"/>
          <w:szCs w:val="32"/>
        </w:rPr>
        <w:t>2</w:t>
      </w:r>
      <w:r>
        <w:rPr>
          <w:rFonts w:hint="eastAsia" w:ascii="仿宋" w:hAnsi="仿宋" w:eastAsia="仿宋" w:cs="Courier New"/>
          <w:sz w:val="32"/>
          <w:szCs w:val="32"/>
          <w:lang w:eastAsia="zh-CN"/>
        </w:rPr>
        <w:t>1</w:t>
      </w:r>
      <w:r>
        <w:rPr>
          <w:rFonts w:ascii="仿宋" w:hAnsi="仿宋" w:eastAsia="仿宋" w:cs="Courier New"/>
          <w:sz w:val="32"/>
          <w:szCs w:val="32"/>
        </w:rPr>
        <w:t>年</w:t>
      </w:r>
      <w:r>
        <w:rPr>
          <w:rFonts w:hint="eastAsia" w:ascii="仿宋" w:hAnsi="仿宋" w:eastAsia="仿宋" w:cs="Courier New"/>
          <w:sz w:val="32"/>
          <w:szCs w:val="32"/>
        </w:rPr>
        <w:t>机关运行经费支出预算</w:t>
      </w:r>
      <w:r>
        <w:rPr>
          <w:rFonts w:hint="eastAsia" w:ascii="仿宋" w:hAnsi="仿宋" w:eastAsia="仿宋" w:cs="Courier New"/>
          <w:sz w:val="32"/>
          <w:szCs w:val="32"/>
          <w:lang w:eastAsia="zh-CN"/>
        </w:rPr>
        <w:t>2.25</w:t>
      </w:r>
      <w:r>
        <w:rPr>
          <w:rFonts w:hint="eastAsia" w:ascii="仿宋" w:hAnsi="仿宋" w:eastAsia="仿宋" w:cs="Courier New"/>
          <w:sz w:val="32"/>
          <w:szCs w:val="32"/>
        </w:rPr>
        <w:t>万元，</w:t>
      </w:r>
      <w:r>
        <w:rPr>
          <w:rFonts w:hint="eastAsia" w:ascii="仿宋" w:hAnsi="仿宋" w:eastAsia="仿宋"/>
          <w:sz w:val="32"/>
          <w:szCs w:val="32"/>
        </w:rPr>
        <w:t>主要保障机构正常运转及正常履职需要。</w:t>
      </w:r>
    </w:p>
    <w:p w14:paraId="500475FE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43" w:firstLineChars="200"/>
        <w:rPr>
          <w:rFonts w:ascii="黑体" w:hAnsi="黑体" w:eastAsia="黑体" w:cs="仿宋_GB2312"/>
          <w:b/>
          <w:sz w:val="32"/>
          <w:szCs w:val="32"/>
        </w:rPr>
      </w:pPr>
      <w:r>
        <w:rPr>
          <w:rFonts w:hint="eastAsia" w:ascii="黑体" w:hAnsi="黑体" w:eastAsia="黑体" w:cs="仿宋_GB2312"/>
          <w:b/>
          <w:sz w:val="32"/>
          <w:szCs w:val="32"/>
        </w:rPr>
        <w:t>（二）政府采购支出情况</w:t>
      </w:r>
    </w:p>
    <w:p w14:paraId="658AFF6C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ascii="仿宋" w:hAnsi="仿宋" w:eastAsia="仿宋" w:cs="仿宋_GB2312"/>
          <w:b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202</w:t>
      </w:r>
      <w:r>
        <w:rPr>
          <w:rFonts w:hint="eastAsia" w:ascii="仿宋" w:hAnsi="仿宋" w:eastAsia="仿宋"/>
          <w:sz w:val="32"/>
          <w:szCs w:val="32"/>
          <w:lang w:eastAsia="zh-CN"/>
        </w:rPr>
        <w:t>1</w:t>
      </w:r>
      <w:r>
        <w:rPr>
          <w:rFonts w:hint="eastAsia" w:ascii="仿宋" w:hAnsi="仿宋" w:eastAsia="仿宋"/>
          <w:sz w:val="32"/>
          <w:szCs w:val="32"/>
        </w:rPr>
        <w:t>年政府采购预算安排</w:t>
      </w:r>
      <w:r>
        <w:rPr>
          <w:rFonts w:hint="eastAsia" w:ascii="仿宋" w:hAnsi="仿宋" w:eastAsia="仿宋"/>
          <w:sz w:val="32"/>
          <w:szCs w:val="32"/>
          <w:lang w:eastAsia="zh-CN"/>
        </w:rPr>
        <w:t>0</w:t>
      </w:r>
      <w:r>
        <w:rPr>
          <w:rFonts w:hint="eastAsia" w:ascii="仿宋" w:hAnsi="仿宋" w:eastAsia="仿宋"/>
          <w:sz w:val="32"/>
          <w:szCs w:val="32"/>
        </w:rPr>
        <w:t>万元，其中：政府采购货物预算</w:t>
      </w:r>
      <w:r>
        <w:rPr>
          <w:rFonts w:hint="eastAsia" w:ascii="仿宋" w:hAnsi="仿宋" w:eastAsia="仿宋"/>
          <w:sz w:val="32"/>
          <w:szCs w:val="32"/>
          <w:lang w:eastAsia="zh-CN"/>
        </w:rPr>
        <w:t>0</w:t>
      </w:r>
      <w:r>
        <w:rPr>
          <w:rFonts w:hint="eastAsia" w:ascii="仿宋" w:hAnsi="仿宋" w:eastAsia="仿宋"/>
          <w:sz w:val="32"/>
          <w:szCs w:val="32"/>
        </w:rPr>
        <w:t>万元、政府采购工程预算</w:t>
      </w:r>
      <w:r>
        <w:rPr>
          <w:rFonts w:hint="eastAsia" w:ascii="仿宋" w:hAnsi="仿宋" w:eastAsia="仿宋"/>
          <w:sz w:val="32"/>
          <w:szCs w:val="32"/>
          <w:lang w:eastAsia="zh-CN"/>
        </w:rPr>
        <w:t>0</w:t>
      </w:r>
      <w:r>
        <w:rPr>
          <w:rFonts w:hint="eastAsia" w:ascii="仿宋" w:hAnsi="仿宋" w:eastAsia="仿宋"/>
          <w:sz w:val="32"/>
          <w:szCs w:val="32"/>
        </w:rPr>
        <w:t>万元、政府采购服务预算</w:t>
      </w:r>
      <w:r>
        <w:rPr>
          <w:rFonts w:hint="eastAsia" w:ascii="仿宋" w:hAnsi="仿宋" w:eastAsia="仿宋"/>
          <w:sz w:val="32"/>
          <w:szCs w:val="32"/>
          <w:lang w:eastAsia="zh-CN"/>
        </w:rPr>
        <w:t>0</w:t>
      </w:r>
      <w:r>
        <w:rPr>
          <w:rFonts w:hint="eastAsia" w:ascii="仿宋" w:hAnsi="仿宋" w:eastAsia="仿宋"/>
          <w:sz w:val="32"/>
          <w:szCs w:val="32"/>
        </w:rPr>
        <w:t>万元。</w:t>
      </w:r>
    </w:p>
    <w:p w14:paraId="033E19CF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43" w:firstLineChars="200"/>
        <w:rPr>
          <w:rFonts w:ascii="黑体" w:hAnsi="黑体" w:eastAsia="黑体" w:cs="仿宋_GB2312"/>
          <w:b/>
          <w:sz w:val="32"/>
          <w:szCs w:val="32"/>
          <w:lang w:eastAsia="zh-CN"/>
        </w:rPr>
      </w:pPr>
      <w:r>
        <w:rPr>
          <w:rFonts w:hint="eastAsia" w:ascii="黑体" w:hAnsi="黑体" w:eastAsia="黑体" w:cs="仿宋_GB2312"/>
          <w:b/>
          <w:sz w:val="32"/>
          <w:szCs w:val="32"/>
        </w:rPr>
        <w:t>（三）绩效</w:t>
      </w:r>
      <w:r>
        <w:rPr>
          <w:rFonts w:hint="eastAsia" w:ascii="黑体" w:hAnsi="黑体" w:eastAsia="黑体" w:cs="仿宋_GB2312"/>
          <w:b/>
          <w:sz w:val="32"/>
          <w:szCs w:val="32"/>
          <w:lang w:eastAsia="zh-CN"/>
        </w:rPr>
        <w:t>目标设置</w:t>
      </w:r>
      <w:r>
        <w:rPr>
          <w:rFonts w:hint="eastAsia" w:ascii="黑体" w:hAnsi="黑体" w:eastAsia="黑体" w:cs="仿宋_GB2312"/>
          <w:b/>
          <w:sz w:val="32"/>
          <w:szCs w:val="32"/>
        </w:rPr>
        <w:t>情况</w:t>
      </w:r>
    </w:p>
    <w:p w14:paraId="333873DF">
      <w:pPr>
        <w:pStyle w:val="3"/>
        <w:widowControl/>
        <w:shd w:val="clear" w:color="auto" w:fill="FFFFFF"/>
        <w:spacing w:before="0" w:beforeAutospacing="0" w:after="0" w:afterAutospacing="0" w:line="600" w:lineRule="atLeast"/>
        <w:ind w:firstLine="640"/>
        <w:jc w:val="both"/>
        <w:rPr>
          <w:rFonts w:eastAsia="仿宋" w:cs="Calibri"/>
          <w:color w:val="000000"/>
          <w:sz w:val="21"/>
          <w:szCs w:val="21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我办</w:t>
      </w:r>
      <w:r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2021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年预算项目按照要求进行绩效目标设置，综合反映项目预期完成的数量、实效、质量，预期达到社会经济效益、可持续影响以及服务对象满意度等情况。</w:t>
      </w:r>
    </w:p>
    <w:p w14:paraId="1A588DD7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43" w:firstLineChars="200"/>
        <w:rPr>
          <w:rFonts w:ascii="黑体" w:hAnsi="黑体" w:eastAsia="黑体" w:cs="仿宋_GB2312"/>
          <w:b/>
          <w:sz w:val="32"/>
          <w:szCs w:val="32"/>
        </w:rPr>
      </w:pPr>
      <w:r>
        <w:rPr>
          <w:rFonts w:hint="eastAsia" w:ascii="黑体" w:hAnsi="黑体" w:eastAsia="黑体" w:cs="仿宋_GB2312"/>
          <w:b/>
          <w:sz w:val="32"/>
          <w:szCs w:val="32"/>
        </w:rPr>
        <w:t>（四）国有资产占用情况。</w:t>
      </w:r>
    </w:p>
    <w:p w14:paraId="38BCE416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320" w:firstLineChars="100"/>
        <w:rPr>
          <w:rFonts w:ascii="仿宋_GB2312" w:hAnsi="宋体" w:eastAsia="仿宋_GB2312" w:cs="Courier New"/>
          <w:sz w:val="32"/>
          <w:szCs w:val="32"/>
        </w:rPr>
      </w:pPr>
      <w:r>
        <w:rPr>
          <w:rFonts w:ascii="仿宋" w:hAnsi="仿宋" w:eastAsia="仿宋" w:cs="Courier New"/>
          <w:sz w:val="32"/>
          <w:szCs w:val="32"/>
        </w:rPr>
        <w:t>20</w:t>
      </w:r>
      <w:r>
        <w:rPr>
          <w:rFonts w:hint="eastAsia" w:ascii="仿宋" w:hAnsi="仿宋" w:eastAsia="仿宋" w:cs="Courier New"/>
          <w:sz w:val="32"/>
          <w:szCs w:val="32"/>
          <w:lang w:eastAsia="zh-CN"/>
        </w:rPr>
        <w:t>20</w:t>
      </w:r>
      <w:r>
        <w:rPr>
          <w:rFonts w:hint="eastAsia" w:ascii="仿宋" w:hAnsi="仿宋" w:eastAsia="仿宋" w:cs="Courier New"/>
          <w:sz w:val="32"/>
          <w:szCs w:val="32"/>
        </w:rPr>
        <w:t>年期末，</w:t>
      </w:r>
      <w:r>
        <w:rPr>
          <w:rFonts w:hint="eastAsia" w:ascii="仿宋" w:hAnsi="仿宋" w:eastAsia="仿宋" w:cs="Courier New"/>
          <w:sz w:val="32"/>
          <w:szCs w:val="32"/>
          <w:lang w:eastAsia="zh-CN"/>
        </w:rPr>
        <w:t>开封市</w:t>
      </w:r>
      <w:r>
        <w:rPr>
          <w:rFonts w:hint="eastAsia" w:ascii="仿宋" w:hAnsi="仿宋" w:eastAsia="仿宋"/>
          <w:spacing w:val="-1"/>
          <w:sz w:val="32"/>
          <w:szCs w:val="32"/>
          <w:lang w:eastAsia="zh-CN"/>
        </w:rPr>
        <w:t>龙亭区保障性住房管理办公室</w:t>
      </w:r>
      <w:r>
        <w:rPr>
          <w:rFonts w:hint="eastAsia" w:ascii="仿宋" w:hAnsi="仿宋" w:eastAsia="仿宋" w:cs="Courier New"/>
          <w:sz w:val="32"/>
          <w:szCs w:val="32"/>
        </w:rPr>
        <w:t>共有车辆</w:t>
      </w:r>
      <w:r>
        <w:rPr>
          <w:rFonts w:hint="eastAsia" w:ascii="仿宋" w:hAnsi="仿宋" w:eastAsia="仿宋" w:cs="Courier New"/>
          <w:sz w:val="32"/>
          <w:szCs w:val="32"/>
          <w:lang w:eastAsia="zh-CN"/>
        </w:rPr>
        <w:t>0</w:t>
      </w:r>
      <w:r>
        <w:rPr>
          <w:rFonts w:hint="eastAsia" w:ascii="仿宋" w:hAnsi="仿宋" w:eastAsia="仿宋" w:cs="Courier New"/>
          <w:sz w:val="32"/>
          <w:szCs w:val="32"/>
        </w:rPr>
        <w:t>辆，其中：一般公务用车</w:t>
      </w:r>
      <w:r>
        <w:rPr>
          <w:rFonts w:hint="eastAsia" w:ascii="仿宋" w:hAnsi="仿宋" w:eastAsia="仿宋" w:cs="Courier New"/>
          <w:sz w:val="32"/>
          <w:szCs w:val="32"/>
          <w:lang w:eastAsia="zh-CN"/>
        </w:rPr>
        <w:t>0</w:t>
      </w:r>
      <w:r>
        <w:rPr>
          <w:rFonts w:hint="eastAsia" w:ascii="仿宋" w:hAnsi="仿宋" w:eastAsia="仿宋" w:cs="Courier New"/>
          <w:sz w:val="32"/>
          <w:szCs w:val="32"/>
        </w:rPr>
        <w:t>辆、一般执法执勤用车</w:t>
      </w:r>
      <w:r>
        <w:rPr>
          <w:rFonts w:hint="eastAsia" w:ascii="仿宋" w:hAnsi="仿宋" w:eastAsia="仿宋" w:cs="Courier New"/>
          <w:sz w:val="32"/>
          <w:szCs w:val="32"/>
          <w:lang w:eastAsia="zh-CN"/>
        </w:rPr>
        <w:t>0</w:t>
      </w:r>
      <w:r>
        <w:rPr>
          <w:rFonts w:hint="eastAsia" w:ascii="仿宋" w:hAnsi="仿宋" w:eastAsia="仿宋" w:cs="Courier New"/>
          <w:sz w:val="32"/>
          <w:szCs w:val="32"/>
        </w:rPr>
        <w:t>辆、特种专业技术用车</w:t>
      </w:r>
      <w:r>
        <w:rPr>
          <w:rFonts w:hint="eastAsia" w:ascii="仿宋" w:hAnsi="仿宋" w:eastAsia="仿宋" w:cs="Courier New"/>
          <w:sz w:val="32"/>
          <w:szCs w:val="32"/>
          <w:lang w:eastAsia="zh-CN"/>
        </w:rPr>
        <w:t>0</w:t>
      </w:r>
      <w:r>
        <w:rPr>
          <w:rFonts w:hint="eastAsia" w:ascii="仿宋" w:hAnsi="仿宋" w:eastAsia="仿宋" w:cs="Courier New"/>
          <w:sz w:val="32"/>
          <w:szCs w:val="32"/>
        </w:rPr>
        <w:t>辆，其他用车</w:t>
      </w:r>
      <w:r>
        <w:rPr>
          <w:rFonts w:hint="eastAsia" w:ascii="仿宋" w:hAnsi="仿宋" w:eastAsia="仿宋" w:cs="Courier New"/>
          <w:sz w:val="32"/>
          <w:szCs w:val="32"/>
          <w:lang w:eastAsia="zh-CN"/>
        </w:rPr>
        <w:t>0</w:t>
      </w:r>
      <w:r>
        <w:rPr>
          <w:rFonts w:hint="eastAsia" w:ascii="仿宋" w:hAnsi="仿宋" w:eastAsia="仿宋" w:cs="Courier New"/>
          <w:sz w:val="32"/>
          <w:szCs w:val="32"/>
        </w:rPr>
        <w:t>辆；单价</w:t>
      </w:r>
      <w:r>
        <w:rPr>
          <w:rFonts w:ascii="仿宋" w:hAnsi="仿宋" w:eastAsia="仿宋" w:cs="Courier New"/>
          <w:sz w:val="32"/>
          <w:szCs w:val="32"/>
        </w:rPr>
        <w:t>50</w:t>
      </w:r>
      <w:r>
        <w:rPr>
          <w:rFonts w:hint="eastAsia" w:ascii="仿宋" w:hAnsi="仿宋" w:eastAsia="仿宋" w:cs="Courier New"/>
          <w:sz w:val="32"/>
          <w:szCs w:val="32"/>
        </w:rPr>
        <w:t>万元以上通用设备</w:t>
      </w:r>
      <w:r>
        <w:rPr>
          <w:rFonts w:hint="eastAsia" w:ascii="仿宋" w:hAnsi="仿宋" w:eastAsia="仿宋" w:cs="Courier New"/>
          <w:sz w:val="32"/>
          <w:szCs w:val="32"/>
          <w:lang w:eastAsia="zh-CN"/>
        </w:rPr>
        <w:t>0</w:t>
      </w:r>
      <w:r>
        <w:rPr>
          <w:rFonts w:hint="eastAsia" w:ascii="仿宋" w:hAnsi="仿宋" w:eastAsia="仿宋" w:cs="Courier New"/>
          <w:sz w:val="32"/>
          <w:szCs w:val="32"/>
        </w:rPr>
        <w:t>台（套）</w:t>
      </w:r>
      <w:r>
        <w:rPr>
          <w:rFonts w:hint="eastAsia" w:ascii="仿宋" w:hAnsi="仿宋" w:eastAsia="仿宋" w:cs="Courier New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Courier New"/>
          <w:sz w:val="32"/>
          <w:szCs w:val="32"/>
        </w:rPr>
        <w:t>单位价值</w:t>
      </w:r>
      <w:r>
        <w:rPr>
          <w:rFonts w:ascii="仿宋" w:hAnsi="仿宋" w:eastAsia="仿宋" w:cs="Courier New"/>
          <w:sz w:val="32"/>
          <w:szCs w:val="32"/>
        </w:rPr>
        <w:t>100</w:t>
      </w:r>
      <w:r>
        <w:rPr>
          <w:rFonts w:hint="eastAsia" w:ascii="仿宋" w:hAnsi="仿宋" w:eastAsia="仿宋" w:cs="Courier New"/>
          <w:sz w:val="32"/>
          <w:szCs w:val="32"/>
        </w:rPr>
        <w:t>万元以上专用设备</w:t>
      </w:r>
      <w:r>
        <w:rPr>
          <w:rFonts w:hint="eastAsia" w:ascii="仿宋" w:hAnsi="仿宋" w:eastAsia="仿宋" w:cs="Courier New"/>
          <w:sz w:val="32"/>
          <w:szCs w:val="32"/>
          <w:lang w:eastAsia="zh-CN"/>
        </w:rPr>
        <w:t>0</w:t>
      </w:r>
      <w:r>
        <w:rPr>
          <w:rFonts w:hint="eastAsia" w:ascii="仿宋" w:hAnsi="仿宋" w:eastAsia="仿宋" w:cs="Courier New"/>
          <w:sz w:val="32"/>
          <w:szCs w:val="32"/>
        </w:rPr>
        <w:t>台（套）。</w:t>
      </w:r>
    </w:p>
    <w:p w14:paraId="5EE5645F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43" w:firstLineChars="200"/>
        <w:rPr>
          <w:rFonts w:ascii="黑体" w:hAnsi="黑体" w:eastAsia="黑体" w:cs="Courier New"/>
          <w:b/>
          <w:sz w:val="32"/>
          <w:szCs w:val="32"/>
        </w:rPr>
      </w:pPr>
      <w:r>
        <w:rPr>
          <w:rFonts w:hint="eastAsia" w:ascii="黑体" w:hAnsi="黑体" w:eastAsia="黑体" w:cs="Courier New"/>
          <w:b/>
          <w:sz w:val="32"/>
          <w:szCs w:val="32"/>
        </w:rPr>
        <w:t>（五）专项转移支付项目情况</w:t>
      </w:r>
    </w:p>
    <w:p w14:paraId="60302BCD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36" w:firstLineChars="200"/>
        <w:rPr>
          <w:rFonts w:ascii="仿宋" w:hAnsi="仿宋" w:eastAsia="仿宋" w:cs="Courier New"/>
          <w:sz w:val="32"/>
          <w:szCs w:val="32"/>
          <w:lang w:eastAsia="zh-CN"/>
        </w:rPr>
      </w:pPr>
      <w:r>
        <w:rPr>
          <w:rFonts w:hint="eastAsia" w:ascii="仿宋" w:hAnsi="仿宋" w:eastAsia="仿宋"/>
          <w:spacing w:val="-1"/>
          <w:sz w:val="32"/>
          <w:szCs w:val="32"/>
          <w:lang w:eastAsia="zh-CN"/>
        </w:rPr>
        <w:t>开封市龙亭区保障性住房管理办公室</w:t>
      </w:r>
      <w:r>
        <w:rPr>
          <w:rFonts w:hint="eastAsia" w:ascii="仿宋" w:hAnsi="仿宋" w:eastAsia="仿宋" w:cs="Courier New"/>
          <w:sz w:val="32"/>
          <w:szCs w:val="32"/>
          <w:lang w:eastAsia="zh-CN"/>
        </w:rPr>
        <w:t>无专项转移支付项目。</w:t>
      </w:r>
    </w:p>
    <w:p w14:paraId="629C36EE">
      <w:pPr>
        <w:pStyle w:val="9"/>
        <w:spacing w:after="260" w:line="240" w:lineRule="auto"/>
        <w:ind w:firstLine="0"/>
        <w:jc w:val="center"/>
        <w:rPr>
          <w:rFonts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第三部分</w:t>
      </w:r>
      <w:r>
        <w:rPr>
          <w:rFonts w:hint="eastAsia" w:ascii="黑体" w:hAnsi="黑体" w:eastAsia="黑体" w:cs="黑体"/>
          <w:sz w:val="44"/>
          <w:szCs w:val="44"/>
        </w:rPr>
        <w:br w:type="textWrapping"/>
      </w:r>
      <w:r>
        <w:rPr>
          <w:rFonts w:hint="eastAsia" w:ascii="黑体" w:hAnsi="黑体" w:eastAsia="黑体" w:cs="黑体"/>
          <w:sz w:val="44"/>
          <w:szCs w:val="44"/>
        </w:rPr>
        <w:t>名词解释</w:t>
      </w:r>
    </w:p>
    <w:p w14:paraId="08B0B8F7">
      <w:pPr>
        <w:pStyle w:val="9"/>
        <w:tabs>
          <w:tab w:val="left" w:pos="1269"/>
        </w:tabs>
        <w:spacing w:line="619" w:lineRule="exact"/>
        <w:ind w:firstLine="660"/>
        <w:jc w:val="both"/>
        <w:rPr>
          <w:rFonts w:ascii="仿宋" w:hAnsi="仿宋" w:eastAsia="仿宋" w:cs="仿宋"/>
          <w:sz w:val="32"/>
          <w:szCs w:val="32"/>
        </w:rPr>
      </w:pPr>
      <w:bookmarkStart w:id="15" w:name="bookmark45"/>
      <w:r>
        <w:rPr>
          <w:rFonts w:hint="eastAsia" w:ascii="仿宋" w:hAnsi="仿宋" w:eastAsia="仿宋" w:cs="仿宋"/>
          <w:sz w:val="32"/>
          <w:szCs w:val="32"/>
        </w:rPr>
        <w:t>一</w:t>
      </w:r>
      <w:bookmarkEnd w:id="15"/>
      <w:r>
        <w:rPr>
          <w:rFonts w:hint="eastAsia" w:ascii="仿宋" w:hAnsi="仿宋" w:eastAsia="仿宋" w:cs="仿宋"/>
          <w:sz w:val="32"/>
          <w:szCs w:val="32"/>
        </w:rPr>
        <w:t>、财政拨款收入：是指省级财政当年拨付的资金。</w:t>
      </w:r>
    </w:p>
    <w:p w14:paraId="1003DE64">
      <w:pPr>
        <w:pStyle w:val="9"/>
        <w:tabs>
          <w:tab w:val="left" w:pos="1269"/>
        </w:tabs>
        <w:spacing w:line="619" w:lineRule="exact"/>
        <w:ind w:firstLine="660"/>
        <w:jc w:val="both"/>
        <w:rPr>
          <w:rFonts w:ascii="仿宋" w:hAnsi="仿宋" w:eastAsia="仿宋" w:cs="仿宋"/>
          <w:sz w:val="32"/>
          <w:szCs w:val="32"/>
        </w:rPr>
      </w:pPr>
      <w:bookmarkStart w:id="16" w:name="bookmark46"/>
      <w:r>
        <w:rPr>
          <w:rFonts w:hint="eastAsia" w:ascii="仿宋" w:hAnsi="仿宋" w:eastAsia="仿宋" w:cs="仿宋"/>
          <w:sz w:val="32"/>
          <w:szCs w:val="32"/>
        </w:rPr>
        <w:t>二</w:t>
      </w:r>
      <w:bookmarkEnd w:id="16"/>
      <w:r>
        <w:rPr>
          <w:rFonts w:hint="eastAsia" w:ascii="仿宋" w:hAnsi="仿宋" w:eastAsia="仿宋" w:cs="仿宋"/>
          <w:sz w:val="32"/>
          <w:szCs w:val="32"/>
        </w:rPr>
        <w:t>、事业收入：是指事业单位开展专业活动及辅助活动 所取得的收入。</w:t>
      </w:r>
    </w:p>
    <w:p w14:paraId="1C59D8FE">
      <w:pPr>
        <w:pStyle w:val="9"/>
        <w:tabs>
          <w:tab w:val="left" w:pos="1269"/>
        </w:tabs>
        <w:spacing w:line="619" w:lineRule="exact"/>
        <w:ind w:firstLine="660"/>
        <w:jc w:val="both"/>
        <w:rPr>
          <w:rFonts w:ascii="仿宋" w:hAnsi="仿宋" w:eastAsia="仿宋" w:cs="仿宋"/>
          <w:sz w:val="32"/>
          <w:szCs w:val="32"/>
        </w:rPr>
      </w:pPr>
      <w:bookmarkStart w:id="17" w:name="bookmark47"/>
      <w:r>
        <w:rPr>
          <w:rFonts w:hint="eastAsia" w:ascii="仿宋" w:hAnsi="仿宋" w:eastAsia="仿宋" w:cs="仿宋"/>
          <w:sz w:val="32"/>
          <w:szCs w:val="32"/>
        </w:rPr>
        <w:t>三</w:t>
      </w:r>
      <w:bookmarkEnd w:id="17"/>
      <w:r>
        <w:rPr>
          <w:rFonts w:hint="eastAsia" w:ascii="仿宋" w:hAnsi="仿宋" w:eastAsia="仿宋" w:cs="仿宋"/>
          <w:sz w:val="32"/>
          <w:szCs w:val="32"/>
        </w:rPr>
        <w:t>、其他收入：是指部门取得的除</w:t>
      </w:r>
      <w:r>
        <w:rPr>
          <w:rFonts w:hint="eastAsia" w:ascii="仿宋" w:hAnsi="仿宋" w:eastAsia="仿宋" w:cs="仿宋"/>
          <w:sz w:val="32"/>
          <w:szCs w:val="32"/>
          <w:lang w:val="zh-CN" w:eastAsia="zh-CN" w:bidi="zh-CN"/>
        </w:rPr>
        <w:t>“财政</w:t>
      </w:r>
      <w:r>
        <w:rPr>
          <w:rFonts w:hint="eastAsia" w:ascii="仿宋" w:hAnsi="仿宋" w:eastAsia="仿宋" w:cs="仿宋"/>
          <w:sz w:val="32"/>
          <w:szCs w:val="32"/>
        </w:rPr>
        <w:t>拨款”</w:t>
      </w:r>
      <w:r>
        <w:rPr>
          <w:rFonts w:hint="eastAsia" w:ascii="仿宋" w:hAnsi="仿宋" w:eastAsia="仿宋" w:cs="仿宋"/>
          <w:sz w:val="32"/>
          <w:szCs w:val="32"/>
          <w:lang w:val="zh-CN" w:eastAsia="zh-CN" w:bidi="zh-CN"/>
        </w:rPr>
        <w:t>、“事</w:t>
      </w:r>
      <w:r>
        <w:rPr>
          <w:rFonts w:hint="eastAsia" w:ascii="仿宋" w:hAnsi="仿宋" w:eastAsia="仿宋" w:cs="仿宋"/>
          <w:sz w:val="32"/>
          <w:szCs w:val="32"/>
        </w:rPr>
        <w:t>业收入”</w:t>
      </w:r>
      <w:r>
        <w:rPr>
          <w:rFonts w:hint="eastAsia" w:ascii="仿宋" w:hAnsi="仿宋" w:eastAsia="仿宋" w:cs="仿宋"/>
          <w:sz w:val="32"/>
          <w:szCs w:val="32"/>
          <w:lang w:val="zh-CN" w:eastAsia="zh-CN" w:bidi="zh-CN"/>
        </w:rPr>
        <w:t>、“事</w:t>
      </w:r>
      <w:r>
        <w:rPr>
          <w:rFonts w:hint="eastAsia" w:ascii="仿宋" w:hAnsi="仿宋" w:eastAsia="仿宋" w:cs="仿宋"/>
          <w:sz w:val="32"/>
          <w:szCs w:val="32"/>
        </w:rPr>
        <w:t>业单位经营收入”等以外的收入。</w:t>
      </w:r>
    </w:p>
    <w:p w14:paraId="20B2E608">
      <w:pPr>
        <w:pStyle w:val="9"/>
        <w:tabs>
          <w:tab w:val="left" w:pos="1269"/>
        </w:tabs>
        <w:spacing w:line="619" w:lineRule="exact"/>
        <w:ind w:firstLine="660"/>
        <w:jc w:val="both"/>
        <w:rPr>
          <w:rFonts w:ascii="仿宋" w:hAnsi="仿宋" w:eastAsia="仿宋" w:cs="仿宋"/>
          <w:sz w:val="32"/>
          <w:szCs w:val="32"/>
        </w:rPr>
      </w:pPr>
      <w:bookmarkStart w:id="18" w:name="bookmark48"/>
      <w:r>
        <w:rPr>
          <w:rFonts w:hint="eastAsia" w:ascii="仿宋" w:hAnsi="仿宋" w:eastAsia="仿宋" w:cs="仿宋"/>
          <w:sz w:val="32"/>
          <w:szCs w:val="32"/>
        </w:rPr>
        <w:t>四</w:t>
      </w:r>
      <w:bookmarkEnd w:id="18"/>
      <w:r>
        <w:rPr>
          <w:rFonts w:hint="eastAsia" w:ascii="仿宋" w:hAnsi="仿宋" w:eastAsia="仿宋" w:cs="仿宋"/>
          <w:sz w:val="32"/>
          <w:szCs w:val="32"/>
        </w:rPr>
        <w:t>、用事业基金弥补收支差额：是指事业单位在当年的</w:t>
      </w:r>
      <w:r>
        <w:rPr>
          <w:rFonts w:hint="eastAsia" w:ascii="仿宋" w:hAnsi="仿宋" w:eastAsia="仿宋" w:cs="仿宋"/>
          <w:sz w:val="32"/>
          <w:szCs w:val="32"/>
          <w:lang w:val="zh-CN" w:eastAsia="zh-CN" w:bidi="zh-CN"/>
        </w:rPr>
        <w:t>“财政</w:t>
      </w:r>
      <w:r>
        <w:rPr>
          <w:rFonts w:hint="eastAsia" w:ascii="仿宋" w:hAnsi="仿宋" w:eastAsia="仿宋" w:cs="仿宋"/>
          <w:sz w:val="32"/>
          <w:szCs w:val="32"/>
        </w:rPr>
        <w:t>拨款收入”、</w:t>
      </w:r>
      <w:r>
        <w:rPr>
          <w:rFonts w:hint="eastAsia" w:ascii="仿宋" w:hAnsi="仿宋" w:eastAsia="仿宋" w:cs="仿宋"/>
          <w:sz w:val="32"/>
          <w:szCs w:val="32"/>
          <w:lang w:val="zh-CN" w:eastAsia="zh-CN" w:bidi="zh-CN"/>
        </w:rPr>
        <w:t>“事业</w:t>
      </w:r>
      <w:r>
        <w:rPr>
          <w:rFonts w:hint="eastAsia" w:ascii="仿宋" w:hAnsi="仿宋" w:eastAsia="仿宋" w:cs="仿宋"/>
          <w:sz w:val="32"/>
          <w:szCs w:val="32"/>
        </w:rPr>
        <w:t>收入”</w:t>
      </w:r>
      <w:r>
        <w:rPr>
          <w:rFonts w:hint="eastAsia" w:ascii="仿宋" w:hAnsi="仿宋" w:eastAsia="仿宋" w:cs="仿宋"/>
          <w:sz w:val="32"/>
          <w:szCs w:val="32"/>
          <w:lang w:val="zh-CN" w:eastAsia="zh-CN" w:bidi="zh-CN"/>
        </w:rPr>
        <w:t>、“经</w:t>
      </w:r>
      <w:r>
        <w:rPr>
          <w:rFonts w:hint="eastAsia" w:ascii="仿宋" w:hAnsi="仿宋" w:eastAsia="仿宋" w:cs="仿宋"/>
          <w:sz w:val="32"/>
          <w:szCs w:val="32"/>
        </w:rPr>
        <w:t>营收入</w:t>
      </w:r>
      <w:r>
        <w:rPr>
          <w:rFonts w:hint="eastAsia" w:ascii="仿宋" w:hAnsi="仿宋" w:eastAsia="仿宋" w:cs="仿宋"/>
          <w:sz w:val="32"/>
          <w:szCs w:val="32"/>
          <w:lang w:val="zh-CN" w:eastAsia="zh-CN" w:bidi="zh-CN"/>
        </w:rPr>
        <w:t>”和“其</w:t>
      </w:r>
      <w:r>
        <w:rPr>
          <w:rFonts w:hint="eastAsia" w:ascii="仿宋" w:hAnsi="仿宋" w:eastAsia="仿宋" w:cs="仿宋"/>
          <w:sz w:val="32"/>
          <w:szCs w:val="32"/>
        </w:rPr>
        <w:t>他收入 ”不足以安排当年支出的情况下，使用以前年度积累的事业 基金（即事业单位以前各年度收支相抵后，按国家规定提取 、用于弥补以后年度收支差额的基金）弥补当年收支缺口的资金。</w:t>
      </w:r>
    </w:p>
    <w:p w14:paraId="4D733886">
      <w:pPr>
        <w:pStyle w:val="9"/>
        <w:tabs>
          <w:tab w:val="left" w:pos="1269"/>
        </w:tabs>
        <w:spacing w:line="619" w:lineRule="exact"/>
        <w:ind w:firstLine="660"/>
        <w:jc w:val="both"/>
        <w:rPr>
          <w:rFonts w:ascii="仿宋" w:hAnsi="仿宋" w:eastAsia="仿宋" w:cs="仿宋"/>
          <w:sz w:val="32"/>
          <w:szCs w:val="32"/>
        </w:rPr>
      </w:pPr>
      <w:bookmarkStart w:id="19" w:name="bookmark49"/>
      <w:r>
        <w:rPr>
          <w:rFonts w:hint="eastAsia" w:ascii="仿宋" w:hAnsi="仿宋" w:eastAsia="仿宋" w:cs="仿宋"/>
          <w:sz w:val="32"/>
          <w:szCs w:val="32"/>
        </w:rPr>
        <w:t>五</w:t>
      </w:r>
      <w:bookmarkEnd w:id="19"/>
      <w:r>
        <w:rPr>
          <w:rFonts w:hint="eastAsia" w:ascii="仿宋" w:hAnsi="仿宋" w:eastAsia="仿宋" w:cs="仿宋"/>
          <w:sz w:val="32"/>
          <w:szCs w:val="32"/>
        </w:rPr>
        <w:t>、基本支出：是指为保障机构正常运转、完成日常工 作任务所必需的开支，其内容包括人员经费和日常公用经费 两部分。</w:t>
      </w:r>
    </w:p>
    <w:p w14:paraId="67ABFFA8">
      <w:pPr>
        <w:pStyle w:val="9"/>
        <w:tabs>
          <w:tab w:val="left" w:pos="1269"/>
        </w:tabs>
        <w:spacing w:line="588" w:lineRule="exact"/>
        <w:ind w:firstLine="660"/>
        <w:jc w:val="both"/>
        <w:rPr>
          <w:rFonts w:ascii="仿宋" w:hAnsi="仿宋" w:eastAsia="仿宋" w:cs="仿宋"/>
          <w:sz w:val="32"/>
          <w:szCs w:val="32"/>
        </w:rPr>
      </w:pPr>
      <w:bookmarkStart w:id="20" w:name="bookmark50"/>
      <w:r>
        <w:rPr>
          <w:rFonts w:hint="eastAsia" w:ascii="仿宋" w:hAnsi="仿宋" w:eastAsia="仿宋" w:cs="仿宋"/>
          <w:sz w:val="32"/>
          <w:szCs w:val="32"/>
        </w:rPr>
        <w:t>六</w:t>
      </w:r>
      <w:bookmarkEnd w:id="20"/>
      <w:r>
        <w:rPr>
          <w:rFonts w:hint="eastAsia" w:ascii="仿宋" w:hAnsi="仿宋" w:eastAsia="仿宋" w:cs="仿宋"/>
          <w:sz w:val="32"/>
          <w:szCs w:val="32"/>
        </w:rPr>
        <w:t>、项目支出：是指在基本支出之外，为完成特定的行 政工作任务或事业发展目标所发生的支出。</w:t>
      </w:r>
    </w:p>
    <w:p w14:paraId="176B8D9C">
      <w:pPr>
        <w:pStyle w:val="9"/>
        <w:tabs>
          <w:tab w:val="left" w:pos="1269"/>
        </w:tabs>
        <w:spacing w:line="618" w:lineRule="exact"/>
        <w:ind w:firstLine="660"/>
        <w:jc w:val="both"/>
        <w:rPr>
          <w:rFonts w:ascii="仿宋" w:hAnsi="仿宋" w:eastAsia="仿宋" w:cs="仿宋"/>
          <w:sz w:val="32"/>
          <w:szCs w:val="32"/>
        </w:rPr>
      </w:pPr>
      <w:bookmarkStart w:id="21" w:name="bookmark51"/>
      <w:r>
        <w:rPr>
          <w:rFonts w:hint="eastAsia" w:ascii="仿宋" w:hAnsi="仿宋" w:eastAsia="仿宋" w:cs="仿宋"/>
          <w:sz w:val="32"/>
          <w:szCs w:val="32"/>
        </w:rPr>
        <w:t>七</w:t>
      </w:r>
      <w:bookmarkEnd w:id="21"/>
      <w:r>
        <w:rPr>
          <w:rFonts w:hint="eastAsia" w:ascii="仿宋" w:hAnsi="仿宋" w:eastAsia="仿宋" w:cs="仿宋"/>
          <w:sz w:val="32"/>
          <w:szCs w:val="32"/>
          <w:lang w:val="zh-CN" w:eastAsia="zh-CN" w:bidi="zh-CN"/>
        </w:rPr>
        <w:t>、“三</w:t>
      </w:r>
      <w:r>
        <w:rPr>
          <w:rFonts w:hint="eastAsia" w:ascii="仿宋" w:hAnsi="仿宋" w:eastAsia="仿宋" w:cs="仿宋"/>
          <w:sz w:val="32"/>
          <w:szCs w:val="32"/>
        </w:rPr>
        <w:t>公”经费：是指纳入省级财政预算管理，部门使用财政拨款安排的因公出国（境）费、公务用车购置及运行费和公务接待费。其中，因公出国（境）费反映单位公务出国（境）的住宿费、旅费、伙食补助费、杂费、培训费等支出；公务用车购置及运行费反映单位公务用车购置费及租用费、燃料费、维修费、过路过桥费、保险费、安全奖励费用等支出；公务接待费反映单位按规定开支的各类公务接待（含外宾接待）支出。</w:t>
      </w:r>
    </w:p>
    <w:p w14:paraId="1762D2AE">
      <w:pPr>
        <w:pStyle w:val="9"/>
        <w:spacing w:after="880" w:line="618" w:lineRule="exact"/>
        <w:ind w:firstLine="640"/>
        <w:jc w:val="both"/>
        <w:rPr>
          <w:rFonts w:ascii="仿宋" w:hAnsi="仿宋" w:eastAsia="仿宋" w:cs="仿宋"/>
          <w:sz w:val="32"/>
          <w:szCs w:val="32"/>
          <w:lang w:eastAsia="zh-CN"/>
        </w:rPr>
      </w:pPr>
      <w:bookmarkStart w:id="22" w:name="bookmark52"/>
      <w:r>
        <w:rPr>
          <w:rFonts w:hint="eastAsia" w:ascii="仿宋" w:hAnsi="仿宋" w:eastAsia="仿宋" w:cs="仿宋"/>
          <w:sz w:val="32"/>
          <w:szCs w:val="32"/>
        </w:rPr>
        <w:t>八</w:t>
      </w:r>
      <w:bookmarkEnd w:id="22"/>
      <w:r>
        <w:rPr>
          <w:rFonts w:hint="eastAsia" w:ascii="仿宋" w:hAnsi="仿宋" w:eastAsia="仿宋" w:cs="仿宋"/>
          <w:sz w:val="32"/>
          <w:szCs w:val="32"/>
        </w:rPr>
        <w:t>、机关运行经费：是指为保障行政单位（含参照公务员法管理的事业单位）运行用于购买货物和服务的各项资金,包括办公及印刷费、邮电费、差旅费、会议费、福利费、日常维修费及一般设备购置费、办公用房水电费、办公用房取暖费、办公用房物业管理费、公务用车运行维护费以及其他费用。</w:t>
      </w:r>
    </w:p>
    <w:sectPr>
      <w:footerReference r:id="rId5" w:type="first"/>
      <w:footerReference r:id="rId3" w:type="default"/>
      <w:footerReference r:id="rId4" w:type="even"/>
      <w:pgSz w:w="11900" w:h="16840"/>
      <w:pgMar w:top="1279" w:right="1742" w:bottom="1766" w:left="1824" w:header="0" w:footer="3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28AC51">
    <w:pPr>
      <w:spacing w:line="1" w:lineRule="exact"/>
    </w:pPr>
    <w: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3692525</wp:posOffset>
              </wp:positionH>
              <wp:positionV relativeFrom="page">
                <wp:posOffset>9799320</wp:posOffset>
              </wp:positionV>
              <wp:extent cx="227330" cy="73025"/>
              <wp:effectExtent l="0" t="0" r="0" b="0"/>
              <wp:wrapNone/>
              <wp:docPr id="2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7330" cy="73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EA439E1">
                          <w:pPr>
                            <w:pStyle w:val="10"/>
                          </w:pPr>
                          <w:r>
                            <w:t>-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lang w:val="en-US" w:eastAsia="en-US" w:bidi="en-US"/>
                            </w:rPr>
                            <w:t>7</w:t>
                          </w:r>
                          <w:r>
                            <w:rPr>
                              <w:lang w:val="en-US" w:eastAsia="en-US" w:bidi="en-US"/>
                            </w:rPr>
                            <w:fldChar w:fldCharType="end"/>
                          </w:r>
                          <w:r>
                            <w:rPr>
                              <w:lang w:val="en-US" w:eastAsia="en-US" w:bidi="en-US"/>
                            </w:rPr>
                            <w:t>-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 9" o:spid="_x0000_s1026" o:spt="1" style="position:absolute;left:0pt;margin-left:290.75pt;margin-top:771.6pt;height:5.75pt;width:17.9pt;mso-position-horizontal-relative:page;mso-position-vertical-relative:page;mso-wrap-style:none;z-index:-251656192;mso-width-relative:page;mso-height-relative:page;" filled="f" stroked="f" coordsize="21600,21600" o:gfxdata="UEsDBAoAAAAAAIdO4kAAAAAAAAAAAAAAAAAEAAAAZHJzL1BLAwQUAAAACACHTuJAMWYyN9oAAAAN&#10;AQAADwAAAGRycy9kb3ducmV2LnhtbE2Py27CMBBF95X6D9ZU6q7YCQSiEIdFJaS26obAB5h48hD2&#10;OIoNoX9fs2qXM/fozplyd7eG3XDygyMJyUIAQ2qcHqiTcDru33JgPijSyjhCCT/oYVc9P5Wq0G6m&#10;A97q0LFYQr5QEvoQxoJz3/RolV+4ESlmrZusCnGcOq4nNcdya3gqxJpbNVC80KsR33tsLvXVSuDH&#10;ej/ntZmE+0rbb/P5cWjRSfn6kogtsID38AfDQz+qQxWdzu5K2jMjIcuTLKIxyFbLFFhE1slmCez8&#10;WGWrDfCq5P+/qH4BUEsDBBQAAAAIAIdO4kCXSt2FtAEAAIgDAAAOAAAAZHJzL2Uyb0RvYy54bWyt&#10;U02P0zAQvSPxHyzfqdNUsBA1XSFVi5AQrLTwA1zHaSz5SzNuk/57xk7aheWyBy7JeDx5896byfZ+&#10;cpadNaAJvuXrVcWZ9ip0xh9b/uvnw7uPnGGSvpM2eN3yi0Z+v3v7ZjvGRtdhCLbTwAjEYzPGlg8p&#10;xUYIVIN2Elchak+XfQAnEx3hKDqQI6E7K+qq+iDGAF2EoDQiZffzJV8Q4TWAoe+N0vugTk77NKOC&#10;tjKRJBxMRL4rbPteq/Sj71EnZltOSlN5UhOKD/kpdlvZHEHGwaiFgnwNhReanDSemt6g9jJJdgLz&#10;D5QzCgKGPq1UcGIWUhwhFevqhTdPg4y6aCGrMd5Mx/8Hq76fH4GZruU1Z146Gnjpyj5la8aIDVU8&#10;xUdYTkhh1jn14PKbFLCp2Hm52amnxBQl6/pusyGjFV3dbar6fYYUz99GwPRFB8dy0HKgYRUP5fkb&#10;prn0WpJb+fBgrKW8bKz/K0GYOSMy3ZlgjtJ0mBbWh9BdSOZIc265p7XmzH71ZGNeiWsA1+BwDU4R&#10;zHEgauvCC+PnUyIShVvuMMMujWlARd2yTHkD/jyXqucfaPc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JwQAAFtDb250ZW50X1R5cGVzXS54bWxQ&#10;SwECFAAKAAAAAACHTuJAAAAAAAAAAAAAAAAABgAAAAAAAAAAABAAAAAJAwAAX3JlbHMvUEsBAhQA&#10;FAAAAAgAh07iQIoUZjzRAAAAlAEAAAsAAAAAAAAAAQAgAAAALQMAAF9yZWxzLy5yZWxzUEsBAhQA&#10;CgAAAAAAh07iQAAAAAAAAAAAAAAAAAQAAAAAAAAAAAAQAAAAAAAAAGRycy9QSwECFAAUAAAACACH&#10;TuJAMWYyN9oAAAANAQAADwAAAAAAAAABACAAAAAiAAAAZHJzL2Rvd25yZXYueG1sUEsBAhQAFAAA&#10;AAgAh07iQJdK3YW0AQAAiAMAAA4AAAAAAAAAAQAgAAAAKQEAAGRycy9lMm9Eb2MueG1sUEsFBgAA&#10;AAAGAAYAWQEAAE8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EA439E1">
                    <w:pPr>
                      <w:pStyle w:val="10"/>
                    </w:pPr>
                    <w:r>
                      <w:t>-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lang w:val="en-US" w:eastAsia="en-US" w:bidi="en-US"/>
                      </w:rPr>
                      <w:t>7</w:t>
                    </w:r>
                    <w:r>
                      <w:rPr>
                        <w:lang w:val="en-US" w:eastAsia="en-US" w:bidi="en-US"/>
                      </w:rPr>
                      <w:fldChar w:fldCharType="end"/>
                    </w:r>
                    <w:r>
                      <w:rPr>
                        <w:lang w:val="en-US" w:eastAsia="en-US" w:bidi="en-US"/>
                      </w:rPr>
                      <w:t>-</w:t>
                    </w: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9B2801">
    <w:pPr>
      <w:spacing w:line="1" w:lineRule="exact"/>
    </w:pP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3692525</wp:posOffset>
              </wp:positionH>
              <wp:positionV relativeFrom="page">
                <wp:posOffset>9799320</wp:posOffset>
              </wp:positionV>
              <wp:extent cx="227330" cy="73025"/>
              <wp:effectExtent l="0" t="0" r="0" b="0"/>
              <wp:wrapNone/>
              <wp:docPr id="1" name="Shap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7330" cy="73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06E26BE">
                          <w:pPr>
                            <w:pStyle w:val="10"/>
                          </w:pPr>
                          <w:r>
                            <w:t>-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lang w:val="en-US" w:eastAsia="en-US" w:bidi="en-US"/>
                            </w:rPr>
                            <w:t>6</w:t>
                          </w:r>
                          <w:r>
                            <w:rPr>
                              <w:lang w:val="en-US" w:eastAsia="en-US" w:bidi="en-US"/>
                            </w:rPr>
                            <w:fldChar w:fldCharType="end"/>
                          </w:r>
                          <w:r>
                            <w:rPr>
                              <w:lang w:val="en-US" w:eastAsia="en-US" w:bidi="en-US"/>
                            </w:rPr>
                            <w:t>-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 11" o:spid="_x0000_s1026" o:spt="1" style="position:absolute;left:0pt;margin-left:290.75pt;margin-top:771.6pt;height:5.75pt;width:17.9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MWYyN9oAAAAN&#10;AQAADwAAAGRycy9kb3ducmV2LnhtbE2Py27CMBBF95X6D9ZU6q7YCQSiEIdFJaS26obAB5h48hD2&#10;OIoNoX9fs2qXM/fozplyd7eG3XDygyMJyUIAQ2qcHqiTcDru33JgPijSyjhCCT/oYVc9P5Wq0G6m&#10;A97q0LFYQr5QEvoQxoJz3/RolV+4ESlmrZusCnGcOq4nNcdya3gqxJpbNVC80KsR33tsLvXVSuDH&#10;ej/ntZmE+0rbb/P5cWjRSfn6kogtsID38AfDQz+qQxWdzu5K2jMjIcuTLKIxyFbLFFhE1slmCez8&#10;WGWrDfCq5P+/qH4BUEsDBBQAAAAIAIdO4kDekA33tAEAAIkDAAAOAAAAZHJzL2Uyb0RvYy54bWyt&#10;U9uK2zAQfS/0H4TeG19Cu8XEWQphl0JpF7b7AYosxwLdmFFi5+87kp3s7WUf+mKPRuMz55wZb24n&#10;a9hJAWrvWl6tSs6Uk77T7tDyp793X75zhlG4ThjvVMvPCvnt9vOnzRgaVfvBm04BIxCHzRhaPsQY&#10;mqJAOSgrcOWDcnTZe7Ai0hEORQdiJHRrirosvxWjhy6AlwqRsrv5ki+I8BFA3/daqp2XR6tcnFFB&#10;GRFJEg46IN9mtn2vZPzT96giMy0npTE/qQnF+/QsthvRHECEQcuFgvgIhTearNCOml6hdiIKdgT9&#10;DspqCR59H1fS22IWkh0hFVX5xpvHQQSVtZDVGK6m4/+Dlb9PD8B0R5vAmROWBp67sqpK3owBGyp5&#10;DA+wnJDCJHTqwaY3SWBT9vN89VNNkUlK1vXNek1OS7q6WZf11wRZPH8bAOO98paloOVA08omitMv&#10;jHPppSS1cv5OG0N50Rj3KkGYKVMkujPBFMVpPy2s9747k86RBt1yR3vNmfnpyMe0E5cALsH+EhwD&#10;6MNA1KrMC8OPYyQSmVvqMMMujWlCWd2yTWkFXp5z1fMftP0H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JwQAAFtDb250ZW50X1R5cGVzXS54bWxQ&#10;SwECFAAKAAAAAACHTuJAAAAAAAAAAAAAAAAABgAAAAAAAAAAABAAAAAJAwAAX3JlbHMvUEsBAhQA&#10;FAAAAAgAh07iQIoUZjzRAAAAlAEAAAsAAAAAAAAAAQAgAAAALQMAAF9yZWxzLy5yZWxzUEsBAhQA&#10;CgAAAAAAh07iQAAAAAAAAAAAAAAAAAQAAAAAAAAAAAAQAAAAAAAAAGRycy9QSwECFAAUAAAACACH&#10;TuJAMWYyN9oAAAANAQAADwAAAAAAAAABACAAAAAiAAAAZHJzL2Rvd25yZXYueG1sUEsBAhQAFAAA&#10;AAgAh07iQN6QDfe0AQAAiQMAAA4AAAAAAAAAAQAgAAAAKQEAAGRycy9lMm9Eb2MueG1sUEsFBgAA&#10;AAAGAAYAWQEAAE8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06E26BE">
                    <w:pPr>
                      <w:pStyle w:val="10"/>
                    </w:pPr>
                    <w:r>
                      <w:t>-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lang w:val="en-US" w:eastAsia="en-US" w:bidi="en-US"/>
                      </w:rPr>
                      <w:t>6</w:t>
                    </w:r>
                    <w:r>
                      <w:rPr>
                        <w:lang w:val="en-US" w:eastAsia="en-US" w:bidi="en-US"/>
                      </w:rPr>
                      <w:fldChar w:fldCharType="end"/>
                    </w:r>
                    <w:r>
                      <w:rPr>
                        <w:lang w:val="en-US" w:eastAsia="en-US" w:bidi="en-US"/>
                      </w:rPr>
                      <w:t>-</w:t>
                    </w:r>
                  </w:p>
                </w:txbxContent>
              </v:textbox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80C3DF">
    <w:pPr>
      <w:spacing w:line="1" w:lineRule="exact"/>
    </w:pPr>
    <w: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3721100</wp:posOffset>
              </wp:positionH>
              <wp:positionV relativeFrom="page">
                <wp:posOffset>9810750</wp:posOffset>
              </wp:positionV>
              <wp:extent cx="168910" cy="74930"/>
              <wp:effectExtent l="0" t="0" r="0" b="0"/>
              <wp:wrapNone/>
              <wp:docPr id="3" name="Shap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8910" cy="749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68A999A">
                          <w:pPr>
                            <w:pStyle w:val="10"/>
                          </w:pPr>
                          <w:r>
                            <w:rPr>
                              <w:lang w:val="en-US" w:eastAsia="en-US" w:bidi="en-US"/>
                            </w:rPr>
                            <w:t>-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-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 13" o:spid="_x0000_s1026" o:spt="1" style="position:absolute;left:0pt;margin-left:293pt;margin-top:772.5pt;height:5.9pt;width:13.3pt;mso-position-horizontal-relative:page;mso-position-vertical-relative:page;mso-wrap-style:none;z-index:-251656192;mso-width-relative:page;mso-height-relative:page;" filled="f" stroked="f" coordsize="21600,21600" o:gfxdata="UEsDBAoAAAAAAIdO4kAAAAAAAAAAAAAAAAAEAAAAZHJzL1BLAwQUAAAACACHTuJAyw7SKtgAAAAN&#10;AQAADwAAAGRycy9kb3ducmV2LnhtbE2PzWrDMBCE74W+g9hCb41kUxvjWs4hEGhLL3H6AIq1/iH6&#10;MZISp2/fzam97e4Ms98025s17Iohzt5JyDYCGLre69mNEr6P+5cKWEzKaWW8Qwk/GGHbPj40qtZ+&#10;dQe8dmlkFOJirSRMKS0157Gf0Kq48Qs60gYfrEq0hpHroFYKt4bnQpTcqtnRh0ktuJuwP3cXK4Ef&#10;u/1adSYI/5kPX+bj/TCgl/L5KRNvwBLe0p8Z7viEDi0xnfzF6ciMhKIqqUsioXgtaCJLmeUlsNP9&#10;VJQV8Lbh/1u0v1BLAwQUAAAACACHTuJAmZlu2rYBAACJAwAADgAAAGRycy9lMm9Eb2MueG1srVNN&#10;b9swDL0P2H8QdF8cN0PXGnGKAUGHAUVboNsPUGQpFqAvkErs/PtSspNu3aWHXWyKoh/fe6TXd6Oz&#10;7KgATfAtrxdLzpSXoTN+3/Lfv+6/3HCGSfhO2OBVy08K+d3m86f1EBt1FfpgOwWMQDw2Q2x5n1Js&#10;qgplr5zARYjK06UO4ESiI+yrDsRA6M5WV8vldTUE6CIEqRApu50u+YwIHwEMWhuptkEenPJpQgVl&#10;RSJJ2JuIfFPYaq1ketIaVWK25aQ0lSc1oXiXn9VmLZo9iNgbOVMQH6HwTpMTxlPTC9RWJMEOYP6B&#10;ckZCwKDTQgZXTUKKI6SiXr7z5qUXURUtZDXGi+n4/2Dl4/EZmOlavuLMC0cDL11ZvcreDBEbKnmJ&#10;zzCfkMIsdNTg8psksLH4ebr4qcbEJCXr65vbmpyWdPXt6+2q2F29fRsB0w8VHMtBy4GmVUwUxwdM&#10;1I9KzyW5lQ/3xtoyMev/SlBhzlSZ7kQwR2ncjTPrXehOpHOgQbfc015zZn968jHvxDmAc7A7B4cI&#10;Zt8Ttbrwwvj9kIhE4ZY7TLBzY5pQoTxvU16BP8+l6u0P2rwC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JwQAAFtDb250ZW50X1R5cGVzXS54bWxQ&#10;SwECFAAKAAAAAACHTuJAAAAAAAAAAAAAAAAABgAAAAAAAAAAABAAAAAJAwAAX3JlbHMvUEsBAhQA&#10;FAAAAAgAh07iQIoUZjzRAAAAlAEAAAsAAAAAAAAAAQAgAAAALQMAAF9yZWxzLy5yZWxzUEsBAhQA&#10;CgAAAAAAh07iQAAAAAAAAAAAAAAAAAQAAAAAAAAAAAAQAAAAAAAAAGRycy9QSwECFAAUAAAACACH&#10;TuJAyw7SKtgAAAANAQAADwAAAAAAAAABACAAAAAiAAAAZHJzL2Rvd25yZXYueG1sUEsBAhQAFAAA&#10;AAgAh07iQJmZbtq2AQAAiQMAAA4AAAAAAAAAAQAgAAAAJwEAAGRycy9lMm9Eb2MueG1sUEsFBgAA&#10;AAAGAAYAWQEAAE8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68A999A">
                    <w:pPr>
                      <w:pStyle w:val="10"/>
                    </w:pPr>
                    <w:r>
                      <w:rPr>
                        <w:lang w:val="en-US" w:eastAsia="en-US" w:bidi="en-US"/>
                      </w:rPr>
                      <w:t>-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-</w:t>
                    </w:r>
                  </w:p>
                </w:txbxContent>
              </v:textbox>
            </v:rect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B"/>
    <w:multiLevelType w:val="singleLevel"/>
    <w:tmpl w:val="0000000B"/>
    <w:lvl w:ilvl="0" w:tentative="0">
      <w:start w:val="1"/>
      <w:numFmt w:val="decimal"/>
      <w:suff w:val="nothing"/>
      <w:lvlText w:val="%1．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81"/>
  <w:drawingGridVerticalSpacing w:val="181"/>
  <w:characterSpacingControl w:val="compressPunctuation"/>
  <w:hdrShapeDefaults>
    <o:shapelayout v:ext="edit">
      <o:idmap v:ext="edit" data="2"/>
    </o:shapelayout>
  </w:hdrShapeDefaults>
  <w:compat>
    <w:spaceForUL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FE8"/>
    <w:rsid w:val="00095DE3"/>
    <w:rsid w:val="000B7A51"/>
    <w:rsid w:val="000F6E91"/>
    <w:rsid w:val="00164799"/>
    <w:rsid w:val="001678C4"/>
    <w:rsid w:val="001A2DC2"/>
    <w:rsid w:val="001C506A"/>
    <w:rsid w:val="001D4FE8"/>
    <w:rsid w:val="002177B5"/>
    <w:rsid w:val="00353D5D"/>
    <w:rsid w:val="00377348"/>
    <w:rsid w:val="004D6D66"/>
    <w:rsid w:val="004F29A4"/>
    <w:rsid w:val="00512E0A"/>
    <w:rsid w:val="005212DB"/>
    <w:rsid w:val="00576C58"/>
    <w:rsid w:val="005B0783"/>
    <w:rsid w:val="005F4DF6"/>
    <w:rsid w:val="00645C95"/>
    <w:rsid w:val="0065650B"/>
    <w:rsid w:val="0066505C"/>
    <w:rsid w:val="006A1807"/>
    <w:rsid w:val="00776559"/>
    <w:rsid w:val="007A3D94"/>
    <w:rsid w:val="00875EA7"/>
    <w:rsid w:val="008A6C92"/>
    <w:rsid w:val="008B0B4E"/>
    <w:rsid w:val="00956C87"/>
    <w:rsid w:val="00966248"/>
    <w:rsid w:val="00AE0D3E"/>
    <w:rsid w:val="00B67D88"/>
    <w:rsid w:val="00C50BAC"/>
    <w:rsid w:val="00CF7A4A"/>
    <w:rsid w:val="00D1375E"/>
    <w:rsid w:val="00D25F6E"/>
    <w:rsid w:val="00D95DC7"/>
    <w:rsid w:val="00E2100F"/>
    <w:rsid w:val="00E32629"/>
    <w:rsid w:val="00F352FC"/>
    <w:rsid w:val="00FA25E9"/>
    <w:rsid w:val="00FB0FC4"/>
    <w:rsid w:val="00FC0236"/>
    <w:rsid w:val="57544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</w:pPr>
    <w:rPr>
      <w:rFonts w:ascii="Times New Roman" w:hAnsi="Times New Roman" w:eastAsia="Times New Roman" w:cs="Times New Roman"/>
      <w:color w:val="000000"/>
      <w:sz w:val="24"/>
      <w:szCs w:val="24"/>
      <w:lang w:val="en-US" w:eastAsia="en-US" w:bidi="en-US"/>
    </w:rPr>
  </w:style>
  <w:style w:type="paragraph" w:styleId="2">
    <w:name w:val="heading 1"/>
    <w:basedOn w:val="1"/>
    <w:next w:val="1"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100" w:beforeAutospacing="1" w:after="100" w:afterAutospacing="1"/>
    </w:pPr>
    <w:rPr>
      <w:rFonts w:ascii="Calibri" w:hAnsi="Calibri" w:eastAsia="宋体"/>
      <w:color w:val="auto"/>
      <w:lang w:eastAsia="zh-CN" w:bidi="ar-SA"/>
    </w:rPr>
  </w:style>
  <w:style w:type="paragraph" w:customStyle="1" w:styleId="6">
    <w:name w:val="Body text|2"/>
    <w:basedOn w:val="1"/>
    <w:link w:val="11"/>
    <w:uiPriority w:val="0"/>
    <w:pPr>
      <w:spacing w:before="320" w:after="1020"/>
      <w:jc w:val="center"/>
    </w:pPr>
    <w:rPr>
      <w:rFonts w:ascii="宋体" w:hAnsi="宋体" w:eastAsia="宋体" w:cs="宋体"/>
      <w:sz w:val="34"/>
      <w:szCs w:val="34"/>
      <w:lang w:val="zh-TW" w:eastAsia="zh-TW" w:bidi="zh-TW"/>
    </w:rPr>
  </w:style>
  <w:style w:type="paragraph" w:customStyle="1" w:styleId="7">
    <w:name w:val="Header or footer|2"/>
    <w:basedOn w:val="1"/>
    <w:link w:val="12"/>
    <w:uiPriority w:val="0"/>
    <w:rPr>
      <w:sz w:val="20"/>
      <w:szCs w:val="20"/>
    </w:rPr>
  </w:style>
  <w:style w:type="paragraph" w:customStyle="1" w:styleId="8">
    <w:name w:val="Heading #1|1"/>
    <w:basedOn w:val="1"/>
    <w:link w:val="13"/>
    <w:uiPriority w:val="0"/>
    <w:pPr>
      <w:spacing w:after="440"/>
      <w:jc w:val="center"/>
      <w:outlineLvl w:val="0"/>
    </w:pPr>
    <w:rPr>
      <w:rFonts w:ascii="宋体" w:hAnsi="宋体" w:eastAsia="宋体" w:cs="宋体"/>
      <w:sz w:val="54"/>
      <w:szCs w:val="54"/>
      <w:lang w:val="zh-TW" w:eastAsia="zh-TW" w:bidi="zh-TW"/>
    </w:rPr>
  </w:style>
  <w:style w:type="paragraph" w:customStyle="1" w:styleId="9">
    <w:name w:val="Body text|1"/>
    <w:basedOn w:val="1"/>
    <w:link w:val="14"/>
    <w:uiPriority w:val="0"/>
    <w:pPr>
      <w:spacing w:line="434" w:lineRule="auto"/>
      <w:ind w:firstLine="400"/>
    </w:pPr>
    <w:rPr>
      <w:rFonts w:ascii="宋体" w:hAnsi="宋体" w:eastAsia="宋体" w:cs="宋体"/>
      <w:sz w:val="30"/>
      <w:szCs w:val="30"/>
      <w:lang w:val="zh-TW" w:eastAsia="zh-TW" w:bidi="zh-TW"/>
    </w:rPr>
  </w:style>
  <w:style w:type="paragraph" w:customStyle="1" w:styleId="10">
    <w:name w:val="Header or footer|1"/>
    <w:basedOn w:val="1"/>
    <w:link w:val="15"/>
    <w:uiPriority w:val="0"/>
    <w:rPr>
      <w:sz w:val="17"/>
      <w:szCs w:val="17"/>
      <w:lang w:val="zh-TW" w:eastAsia="zh-TW" w:bidi="zh-TW"/>
    </w:rPr>
  </w:style>
  <w:style w:type="character" w:customStyle="1" w:styleId="11">
    <w:name w:val="Body text|2_"/>
    <w:basedOn w:val="5"/>
    <w:link w:val="6"/>
    <w:semiHidden/>
    <w:uiPriority w:val="0"/>
    <w:rPr>
      <w:rFonts w:ascii="宋体" w:hAnsi="宋体" w:eastAsia="宋体" w:cs="宋体"/>
      <w:sz w:val="34"/>
      <w:szCs w:val="34"/>
      <w:u w:val="none"/>
      <w:shd w:val="clear" w:color="auto" w:fill="auto"/>
      <w:lang w:val="zh-TW" w:eastAsia="zh-TW" w:bidi="zh-TW"/>
    </w:rPr>
  </w:style>
  <w:style w:type="character" w:customStyle="1" w:styleId="12">
    <w:name w:val="Header or footer|2_"/>
    <w:basedOn w:val="5"/>
    <w:link w:val="7"/>
    <w:semiHidden/>
    <w:uiPriority w:val="0"/>
    <w:rPr>
      <w:sz w:val="20"/>
      <w:szCs w:val="20"/>
      <w:u w:val="none"/>
      <w:shd w:val="clear" w:color="auto" w:fill="auto"/>
    </w:rPr>
  </w:style>
  <w:style w:type="character" w:customStyle="1" w:styleId="13">
    <w:name w:val="Heading #1|1_"/>
    <w:basedOn w:val="5"/>
    <w:link w:val="8"/>
    <w:semiHidden/>
    <w:uiPriority w:val="0"/>
    <w:rPr>
      <w:rFonts w:ascii="宋体" w:hAnsi="宋体" w:eastAsia="宋体" w:cs="宋体"/>
      <w:sz w:val="54"/>
      <w:szCs w:val="54"/>
      <w:u w:val="none"/>
      <w:shd w:val="clear" w:color="auto" w:fill="auto"/>
      <w:lang w:val="zh-TW" w:eastAsia="zh-TW" w:bidi="zh-TW"/>
    </w:rPr>
  </w:style>
  <w:style w:type="character" w:customStyle="1" w:styleId="14">
    <w:name w:val="Body text|1_"/>
    <w:basedOn w:val="5"/>
    <w:link w:val="9"/>
    <w:semiHidden/>
    <w:uiPriority w:val="0"/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character" w:customStyle="1" w:styleId="15">
    <w:name w:val="Header or footer|1_"/>
    <w:basedOn w:val="5"/>
    <w:link w:val="10"/>
    <w:semiHidden/>
    <w:uiPriority w:val="0"/>
    <w:rPr>
      <w:sz w:val="17"/>
      <w:szCs w:val="17"/>
      <w:u w:val="none"/>
      <w:shd w:val="clear" w:color="auto" w:fill="auto"/>
      <w:lang w:val="zh-TW" w:eastAsia="zh-TW" w:bidi="zh-TW"/>
    </w:rPr>
  </w:style>
  <w:style w:type="paragraph" w:customStyle="1" w:styleId="16">
    <w:name w:val="p0"/>
    <w:qFormat/>
    <w:uiPriority w:val="0"/>
    <w:rPr>
      <w:rFonts w:ascii="Calibri" w:hAnsi="Calibri" w:eastAsia="宋体" w:cs="宋体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2546</Words>
  <Characters>2688</Characters>
  <Lines>19</Lines>
  <Paragraphs>5</Paragraphs>
  <TotalTime>15</TotalTime>
  <ScaleCrop>false</ScaleCrop>
  <LinksUpToDate>false</LinksUpToDate>
  <CharactersWithSpaces>2714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2022-08-16T07:09:00Z</dcterms:created>
  <dc:creator>59113</dc:creator>
  <cp:lastModifiedBy>梁</cp:lastModifiedBy>
  <dcterms:modified xsi:type="dcterms:W3CDTF">2024-12-12T03:08:27Z</dcterms:modified>
  <dc:title>Administrator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6F4B4469C5DF401E8BF3A68DB785D579_13</vt:lpwstr>
  </property>
</Properties>
</file>