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《龙亭区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国有企业资金管理办法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草案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征求意见稿）</w:t>
      </w:r>
    </w:p>
    <w:bookmarkEnd w:id="0"/>
    <w:p>
      <w:pPr>
        <w:autoSpaceDE w:val="0"/>
        <w:autoSpaceDN w:val="0"/>
        <w:snapToGrid w:val="0"/>
        <w:spacing w:line="560" w:lineRule="exact"/>
        <w:ind w:firstLine="0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360" w:lineRule="auto"/>
        <w:ind w:left="0" w:leftChars="0"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为加强国有企业资金管理，规范资金使用行为，提高资金使用效益，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防止国有资产流失，特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制定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本办法。</w:t>
      </w:r>
    </w:p>
    <w:p>
      <w:pPr>
        <w:autoSpaceDE w:val="0"/>
        <w:autoSpaceDN w:val="0"/>
        <w:snapToGrid w:val="0"/>
        <w:spacing w:line="360" w:lineRule="auto"/>
        <w:ind w:left="0" w:leftChars="0"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第二条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本办法适用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龙亭区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人民政府出资并授权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区财政局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履行出资人职责的国有独资企业、国有控股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企业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、国有资本参股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企业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属国有企业所出资的企业。               </w:t>
      </w:r>
    </w:p>
    <w:p>
      <w:pPr>
        <w:autoSpaceDE w:val="0"/>
        <w:autoSpaceDN w:val="0"/>
        <w:snapToGrid w:val="0"/>
        <w:spacing w:line="360" w:lineRule="auto"/>
        <w:ind w:firstLine="624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第三条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企业资金管理原则为：公开透明、规范管理、绩效评价、跟踪监督。</w:t>
      </w:r>
    </w:p>
    <w:p>
      <w:pPr>
        <w:autoSpaceDE w:val="0"/>
        <w:autoSpaceDN w:val="0"/>
        <w:snapToGrid w:val="0"/>
        <w:spacing w:line="360" w:lineRule="auto"/>
        <w:ind w:firstLine="624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第四条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企业资金使用范围：企业的经济行为，融资的还本付息，经批准的资金调剂，向产业基金注资等。</w:t>
      </w:r>
    </w:p>
    <w:p>
      <w:pPr>
        <w:autoSpaceDE w:val="0"/>
        <w:autoSpaceDN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第五条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加强项目管理，企业要对自营工程项目的真实性和合规性负责，工程项目经可行性论证后实施，付款要依据用款单位申请，按进度合法合规拨付；企业在对外投资时，要严格按照公司法等法律法规规定，履行好调研、审批等手续，并对投资的真实性和资金的风险性负责。</w:t>
      </w:r>
    </w:p>
    <w:p>
      <w:pPr>
        <w:autoSpaceDE w:val="0"/>
        <w:autoSpaceDN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第六条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企业项目资金的拨付应严格规范流程，重大事项由企业负责人集体讨论决定或由董事会决定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。企业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严禁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民营企业等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无产权关系的企业和自然人提供借款。</w:t>
      </w:r>
    </w:p>
    <w:p>
      <w:pPr>
        <w:autoSpaceDE w:val="0"/>
        <w:autoSpaceDN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国有企业向子企业提供借款或担保，应坚持同股同权、同股同责的原则，以出资（持股）比例为限；确须超过出资（持股）比例的，必须采取防范自身利益受损措施，经国有企业董事会研究决定后报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政府审批。</w:t>
      </w:r>
    </w:p>
    <w:p>
      <w:pPr>
        <w:autoSpaceDE w:val="0"/>
        <w:autoSpaceDN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融资还本付息资金按下列程序拨付：</w:t>
      </w:r>
    </w:p>
    <w:p>
      <w:pPr>
        <w:autoSpaceDE w:val="0"/>
        <w:autoSpaceDN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企业依据与银行签订的贷款合同、债券发行协议、本期贷款还本付息通知单等凭据，审核准确无误后办理款项支付手续。</w:t>
      </w:r>
    </w:p>
    <w:p>
      <w:pPr>
        <w:autoSpaceDE w:val="0"/>
        <w:autoSpaceDN w:val="0"/>
        <w:snapToGrid w:val="0"/>
        <w:spacing w:line="360" w:lineRule="auto"/>
        <w:ind w:firstLine="768" w:firstLineChars="2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要加强银行账户的管理与监督。</w:t>
      </w:r>
    </w:p>
    <w:p>
      <w:pPr>
        <w:autoSpaceDE w:val="0"/>
        <w:autoSpaceDN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企业应按规定用途使用银行账户，不得将融资资金转为定期存款，不得以个人名义存放单位资金，不得出租、转让银行账户。</w:t>
      </w:r>
    </w:p>
    <w:p>
      <w:pPr>
        <w:autoSpaceDE w:val="0"/>
        <w:autoSpaceDN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建立跟踪审计制度，规范财务管理，提高资金使用质效。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审计局要建立年度审计制度，加强审计监督。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本办法自发布之日起施行。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7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12"/>
        <w:gridCol w:w="1333"/>
        <w:gridCol w:w="1271"/>
        <w:gridCol w:w="1363"/>
        <w:gridCol w:w="100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征求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意见稿</w:t>
            </w:r>
          </w:p>
        </w:tc>
        <w:tc>
          <w:tcPr>
            <w:tcW w:w="7643" w:type="dxa"/>
            <w:gridSpan w:val="6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</w:trPr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龙亭区国有企业资金管理办法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（草案征求意见稿）》</w:t>
            </w:r>
          </w:p>
        </w:tc>
        <w:tc>
          <w:tcPr>
            <w:tcW w:w="7643" w:type="dxa"/>
            <w:gridSpan w:val="6"/>
          </w:tcPr>
          <w:p>
            <w:pPr>
              <w:adjustRightInd w:val="0"/>
              <w:snapToGrid w:val="0"/>
              <w:spacing w:line="580" w:lineRule="exact"/>
              <w:jc w:val="left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988"/>
              </w:tabs>
              <w:jc w:val="left"/>
            </w:pPr>
            <w:r>
              <w:tab/>
            </w:r>
          </w:p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被征求单位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联系人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职务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1130" w:type="dxa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填表说明：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请在意见建议一栏填写修改意见，没有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修改</w:t>
      </w:r>
      <w:r>
        <w:rPr>
          <w:rFonts w:hint="eastAsia" w:ascii="仿宋_GB2312" w:eastAsia="仿宋_GB2312"/>
          <w:sz w:val="32"/>
          <w:szCs w:val="32"/>
        </w:rPr>
        <w:t>意见请填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写</w:t>
      </w:r>
      <w:r>
        <w:rPr>
          <w:rFonts w:hint="eastAsia" w:ascii="仿宋_GB2312" w:eastAsia="仿宋_GB2312"/>
          <w:sz w:val="32"/>
          <w:szCs w:val="32"/>
        </w:rPr>
        <w:t>“无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eastAsia="仿宋_GB2312"/>
          <w:sz w:val="32"/>
          <w:szCs w:val="32"/>
        </w:rPr>
        <w:t>”；</w:t>
      </w:r>
    </w:p>
    <w:p>
      <w:pPr>
        <w:adjustRightInd w:val="0"/>
        <w:snapToGrid w:val="0"/>
        <w:spacing w:line="580" w:lineRule="exact"/>
        <w:jc w:val="left"/>
        <w:rPr>
          <w:rFonts w:hint="default" w:eastAsia="仿宋_GB231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反馈意见（包括无意见）需加盖单位公章。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WZiMDMyZWQwM2JkNzY1OWMzZjhkZjY2MzM3YjgifQ=="/>
  </w:docVars>
  <w:rsids>
    <w:rsidRoot w:val="00000000"/>
    <w:rsid w:val="42E5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1094</Words>
  <Characters>1127</Characters>
  <Paragraphs>79</Paragraphs>
  <TotalTime>3</TotalTime>
  <ScaleCrop>false</ScaleCrop>
  <LinksUpToDate>false</LinksUpToDate>
  <CharactersWithSpaces>1221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2023-07-07T10:14:00Z</dcterms:created>
  <dc:creator>Lqw</dc:creator>
  <cp:lastModifiedBy>曼</cp:lastModifiedBy>
  <dcterms:modified xsi:type="dcterms:W3CDTF">2023-07-27T09:21:01Z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2E3E6ED4A457492895134B6580ED4B05_13</vt:lpwstr>
  </property>
</Properties>
</file>